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5B8B" w14:textId="77777777" w:rsidR="00934D96" w:rsidRPr="008B3F2A" w:rsidRDefault="00934D96" w:rsidP="008B3F2A">
      <w:pPr>
        <w:tabs>
          <w:tab w:val="left" w:pos="1060"/>
        </w:tabs>
        <w:spacing w:before="45" w:after="0" w:line="240" w:lineRule="auto"/>
        <w:ind w:right="-54"/>
        <w:jc w:val="both"/>
        <w:rPr>
          <w:rFonts w:eastAsia="Swis721 BT" w:cs="Arial"/>
          <w:b/>
          <w:sz w:val="22"/>
        </w:rPr>
      </w:pPr>
      <w:r w:rsidRPr="008B3F2A">
        <w:rPr>
          <w:rFonts w:eastAsia="Swis721 BT" w:cs="Arial"/>
          <w:b/>
          <w:sz w:val="22"/>
        </w:rPr>
        <w:t>Competency Statement</w:t>
      </w:r>
      <w:r w:rsidR="00733742">
        <w:rPr>
          <w:rFonts w:eastAsia="Swis721 BT" w:cs="Arial"/>
          <w:b/>
          <w:sz w:val="22"/>
        </w:rPr>
        <w:t>s</w:t>
      </w:r>
      <w:r w:rsidR="009857EF">
        <w:rPr>
          <w:rFonts w:eastAsia="Swis721 BT" w:cs="Arial"/>
          <w:b/>
          <w:sz w:val="22"/>
        </w:rPr>
        <w:t xml:space="preserve"> template:</w:t>
      </w:r>
      <w:r w:rsidR="00C65A2C" w:rsidRPr="008B3F2A">
        <w:rPr>
          <w:rFonts w:eastAsia="Swis721 BT" w:cs="Arial"/>
          <w:b/>
          <w:sz w:val="22"/>
        </w:rPr>
        <w:t xml:space="preserve"> AusIMM CP</w:t>
      </w:r>
      <w:r w:rsidR="008B3F2A">
        <w:rPr>
          <w:rFonts w:eastAsia="Swis721 BT" w:cs="Arial"/>
          <w:b/>
          <w:sz w:val="22"/>
        </w:rPr>
        <w:t xml:space="preserve"> - </w:t>
      </w:r>
      <w:r w:rsidR="00FB39CA" w:rsidRPr="008B3F2A">
        <w:rPr>
          <w:rFonts w:eastAsia="Swis721 BT" w:cs="Arial"/>
          <w:b/>
          <w:sz w:val="22"/>
        </w:rPr>
        <w:t>Metallurgy</w:t>
      </w:r>
      <w:r w:rsidRPr="008B3F2A">
        <w:rPr>
          <w:rFonts w:eastAsia="Swis721 BT" w:cs="Arial"/>
          <w:b/>
          <w:sz w:val="22"/>
        </w:rPr>
        <w:t xml:space="preserve"> Discipline</w:t>
      </w:r>
    </w:p>
    <w:p w14:paraId="2701E486" w14:textId="77777777" w:rsidR="00934D96" w:rsidRPr="00934D96" w:rsidRDefault="00934D96" w:rsidP="00934D96">
      <w:pPr>
        <w:spacing w:before="14" w:after="0" w:line="200" w:lineRule="exact"/>
        <w:rPr>
          <w:rFonts w:cs="Arial"/>
          <w:szCs w:val="20"/>
        </w:rPr>
      </w:pPr>
    </w:p>
    <w:p w14:paraId="0EA8BA6E" w14:textId="77777777" w:rsidR="008B3F2A" w:rsidRDefault="008B3F2A" w:rsidP="00934D96">
      <w:pPr>
        <w:tabs>
          <w:tab w:val="left" w:pos="1060"/>
        </w:tabs>
        <w:spacing w:before="45" w:after="0" w:line="240" w:lineRule="auto"/>
        <w:ind w:right="-54"/>
        <w:jc w:val="both"/>
        <w:rPr>
          <w:rFonts w:eastAsia="Swis721 BT" w:cs="Arial"/>
          <w:szCs w:val="20"/>
        </w:rPr>
      </w:pPr>
    </w:p>
    <w:p w14:paraId="7A04C7F4" w14:textId="77777777" w:rsidR="008B3F2A" w:rsidRDefault="008B3F2A" w:rsidP="00934D96">
      <w:pPr>
        <w:tabs>
          <w:tab w:val="left" w:pos="1060"/>
        </w:tabs>
        <w:spacing w:before="45" w:after="0" w:line="240" w:lineRule="auto"/>
        <w:ind w:right="-54"/>
        <w:jc w:val="both"/>
        <w:rPr>
          <w:rFonts w:eastAsia="Swis721 BT" w:cs="Arial"/>
          <w:szCs w:val="20"/>
        </w:rPr>
      </w:pPr>
    </w:p>
    <w:p w14:paraId="2477CC1C" w14:textId="16B09820" w:rsidR="00934D96" w:rsidRPr="00934D96" w:rsidRDefault="00934D96" w:rsidP="00934D96">
      <w:pPr>
        <w:tabs>
          <w:tab w:val="left" w:pos="1060"/>
        </w:tabs>
        <w:spacing w:before="45" w:after="0" w:line="240" w:lineRule="auto"/>
        <w:ind w:right="-54"/>
        <w:jc w:val="both"/>
        <w:rPr>
          <w:rFonts w:eastAsia="Swis721 BT" w:cs="Arial"/>
          <w:szCs w:val="20"/>
        </w:rPr>
      </w:pPr>
      <w:r w:rsidRPr="00BE6E09">
        <w:rPr>
          <w:rFonts w:eastAsia="Swis721 BT" w:cs="Arial"/>
          <w:szCs w:val="20"/>
        </w:rPr>
        <w:t>This template is to be completed by applicants seeking AusIMM Chartered Professional accreditation</w:t>
      </w:r>
      <w:r w:rsidRPr="00BE6E09">
        <w:rPr>
          <w:rFonts w:eastAsia="Swis721 BT" w:cs="Arial"/>
          <w:spacing w:val="-13"/>
          <w:szCs w:val="20"/>
        </w:rPr>
        <w:t xml:space="preserve"> </w:t>
      </w:r>
      <w:r w:rsidR="00BE6E09" w:rsidRPr="00BE6E09">
        <w:rPr>
          <w:rFonts w:eastAsia="Swis721 BT" w:cs="Arial"/>
          <w:spacing w:val="-13"/>
          <w:szCs w:val="20"/>
        </w:rPr>
        <w:t xml:space="preserve">and/or RPEQ assessment </w:t>
      </w:r>
      <w:r w:rsidRPr="00BE6E09">
        <w:rPr>
          <w:rFonts w:eastAsia="Swis721 BT" w:cs="Arial"/>
          <w:szCs w:val="20"/>
        </w:rPr>
        <w:t>in</w:t>
      </w:r>
      <w:r w:rsidRPr="00BE6E09">
        <w:rPr>
          <w:rFonts w:eastAsia="Swis721 BT" w:cs="Arial"/>
          <w:spacing w:val="-2"/>
          <w:szCs w:val="20"/>
        </w:rPr>
        <w:t xml:space="preserve"> </w:t>
      </w:r>
      <w:r w:rsidRPr="00BE6E09">
        <w:rPr>
          <w:rFonts w:eastAsia="Swis721 BT" w:cs="Arial"/>
          <w:szCs w:val="20"/>
        </w:rPr>
        <w:t>the</w:t>
      </w:r>
      <w:r w:rsidRPr="00BE6E09">
        <w:rPr>
          <w:rFonts w:eastAsia="Swis721 BT" w:cs="Arial"/>
          <w:spacing w:val="-5"/>
          <w:szCs w:val="20"/>
        </w:rPr>
        <w:t xml:space="preserve"> Discipline</w:t>
      </w:r>
      <w:r w:rsidRPr="00BE6E09">
        <w:rPr>
          <w:rFonts w:eastAsia="Swis721 BT" w:cs="Arial"/>
          <w:spacing w:val="-9"/>
          <w:szCs w:val="20"/>
        </w:rPr>
        <w:t xml:space="preserve"> </w:t>
      </w:r>
      <w:r w:rsidRPr="00BE6E09">
        <w:rPr>
          <w:rFonts w:eastAsia="Swis721 BT" w:cs="Arial"/>
          <w:szCs w:val="20"/>
        </w:rPr>
        <w:t>of</w:t>
      </w:r>
      <w:r w:rsidRPr="00BE6E09">
        <w:rPr>
          <w:rFonts w:eastAsia="Swis721 BT" w:cs="Arial"/>
          <w:spacing w:val="-2"/>
          <w:szCs w:val="20"/>
        </w:rPr>
        <w:t xml:space="preserve"> </w:t>
      </w:r>
      <w:r w:rsidR="005C4816" w:rsidRPr="00BE6E09">
        <w:rPr>
          <w:rFonts w:eastAsia="Swis721 BT" w:cs="Arial"/>
          <w:spacing w:val="-2"/>
          <w:szCs w:val="20"/>
        </w:rPr>
        <w:t>Metallurgy</w:t>
      </w:r>
      <w:r w:rsidRPr="00BE6E09">
        <w:rPr>
          <w:rFonts w:eastAsia="Swis721 BT" w:cs="Arial"/>
          <w:szCs w:val="20"/>
        </w:rPr>
        <w:t xml:space="preserve"> to</w:t>
      </w:r>
      <w:r w:rsidRPr="00934D96">
        <w:rPr>
          <w:rFonts w:eastAsia="Swis721 BT" w:cs="Arial"/>
          <w:szCs w:val="20"/>
        </w:rPr>
        <w:t xml:space="preserve"> demonstrate the relevant competencies have been achieved in accordance with the </w:t>
      </w:r>
      <w:hyperlink r:id="rId8" w:history="1">
        <w:r w:rsidRPr="00604568">
          <w:rPr>
            <w:rStyle w:val="Hyperlink"/>
            <w:rFonts w:eastAsia="Swis721 BT" w:cs="Arial"/>
            <w:szCs w:val="20"/>
          </w:rPr>
          <w:t xml:space="preserve">Chartered Professional Regulations and </w:t>
        </w:r>
        <w:r w:rsidR="00A71DFD" w:rsidRPr="00604568">
          <w:rPr>
            <w:rStyle w:val="Hyperlink"/>
            <w:rFonts w:eastAsia="Swis721 BT" w:cs="Arial"/>
            <w:szCs w:val="20"/>
          </w:rPr>
          <w:t>Guideline 3: A</w:t>
        </w:r>
        <w:r w:rsidRPr="00604568">
          <w:rPr>
            <w:rStyle w:val="Hyperlink"/>
            <w:rFonts w:eastAsia="Swis721 BT" w:cs="Arial"/>
            <w:szCs w:val="20"/>
          </w:rPr>
          <w:t xml:space="preserve">reas of Practice – </w:t>
        </w:r>
        <w:r w:rsidR="00FB39CA" w:rsidRPr="00604568">
          <w:rPr>
            <w:rStyle w:val="Hyperlink"/>
            <w:rFonts w:eastAsia="Swis721 BT" w:cs="Arial"/>
            <w:szCs w:val="20"/>
          </w:rPr>
          <w:t>Metallurgy</w:t>
        </w:r>
      </w:hyperlink>
      <w:r w:rsidRPr="00934D96">
        <w:rPr>
          <w:rFonts w:eastAsia="Swis721 BT" w:cs="Arial"/>
          <w:szCs w:val="20"/>
        </w:rPr>
        <w:t>.</w:t>
      </w:r>
    </w:p>
    <w:p w14:paraId="22DE1A60" w14:textId="77777777" w:rsidR="00934D96" w:rsidRPr="00934D96"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934D96" w14:paraId="59FE56C1" w14:textId="77777777" w:rsidTr="00120B09">
        <w:trPr>
          <w:jc w:val="center"/>
        </w:trPr>
        <w:tc>
          <w:tcPr>
            <w:tcW w:w="2802" w:type="dxa"/>
            <w:shd w:val="clear" w:color="auto" w:fill="B6DDE8" w:themeFill="accent5" w:themeFillTint="66"/>
          </w:tcPr>
          <w:p w14:paraId="3DA6A44D"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Applicant Name</w:t>
            </w:r>
          </w:p>
        </w:tc>
        <w:tc>
          <w:tcPr>
            <w:tcW w:w="6662" w:type="dxa"/>
          </w:tcPr>
          <w:p w14:paraId="3CF9E621" w14:textId="77777777" w:rsidR="00934D96" w:rsidRPr="00934D96" w:rsidRDefault="00934D96" w:rsidP="004A3DA5">
            <w:pPr>
              <w:tabs>
                <w:tab w:val="left" w:pos="1060"/>
              </w:tabs>
              <w:spacing w:before="45"/>
              <w:ind w:right="-54"/>
              <w:jc w:val="both"/>
              <w:rPr>
                <w:rFonts w:eastAsia="Swis721 BT" w:cs="Arial"/>
                <w:szCs w:val="20"/>
              </w:rPr>
            </w:pPr>
          </w:p>
        </w:tc>
      </w:tr>
      <w:tr w:rsidR="00934D96" w:rsidRPr="00934D96" w14:paraId="40D5C46D" w14:textId="77777777" w:rsidTr="00120B09">
        <w:trPr>
          <w:jc w:val="center"/>
        </w:trPr>
        <w:tc>
          <w:tcPr>
            <w:tcW w:w="2802" w:type="dxa"/>
            <w:shd w:val="clear" w:color="auto" w:fill="B6DDE8" w:themeFill="accent5" w:themeFillTint="66"/>
          </w:tcPr>
          <w:p w14:paraId="0D5310FE"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AusIMM Membership No</w:t>
            </w:r>
          </w:p>
        </w:tc>
        <w:tc>
          <w:tcPr>
            <w:tcW w:w="6662" w:type="dxa"/>
          </w:tcPr>
          <w:p w14:paraId="46BFA2CF" w14:textId="77777777" w:rsidR="00934D96" w:rsidRPr="00934D96" w:rsidRDefault="00934D96" w:rsidP="004A3DA5">
            <w:pPr>
              <w:tabs>
                <w:tab w:val="left" w:pos="1060"/>
              </w:tabs>
              <w:spacing w:before="45"/>
              <w:ind w:right="-54"/>
              <w:jc w:val="both"/>
              <w:rPr>
                <w:rFonts w:eastAsia="Swis721 BT" w:cs="Arial"/>
                <w:szCs w:val="20"/>
              </w:rPr>
            </w:pPr>
          </w:p>
        </w:tc>
      </w:tr>
    </w:tbl>
    <w:p w14:paraId="63DD72A5" w14:textId="77777777" w:rsidR="00934D96" w:rsidRDefault="00934D96" w:rsidP="00934D96">
      <w:pPr>
        <w:tabs>
          <w:tab w:val="left" w:pos="1060"/>
        </w:tabs>
        <w:spacing w:before="45" w:after="0" w:line="240" w:lineRule="auto"/>
        <w:ind w:right="-54"/>
        <w:jc w:val="both"/>
        <w:rPr>
          <w:rFonts w:eastAsia="Swis721 BT" w:cs="Arial"/>
          <w:szCs w:val="20"/>
        </w:rPr>
      </w:pPr>
    </w:p>
    <w:p w14:paraId="4184171B" w14:textId="77777777" w:rsidR="008B3F2A" w:rsidRDefault="008B3F2A" w:rsidP="00934D96">
      <w:pPr>
        <w:tabs>
          <w:tab w:val="left" w:pos="1060"/>
        </w:tabs>
        <w:spacing w:before="45" w:after="0" w:line="240" w:lineRule="auto"/>
        <w:ind w:right="-54"/>
        <w:jc w:val="both"/>
        <w:rPr>
          <w:rFonts w:eastAsia="Swis721 BT" w:cs="Arial"/>
          <w:szCs w:val="20"/>
        </w:rPr>
      </w:pPr>
    </w:p>
    <w:p w14:paraId="0377479F" w14:textId="77777777" w:rsidR="008B3F2A" w:rsidRPr="00934D96" w:rsidRDefault="008B3F2A" w:rsidP="00934D96">
      <w:pPr>
        <w:tabs>
          <w:tab w:val="left" w:pos="1060"/>
        </w:tabs>
        <w:spacing w:before="45" w:after="0" w:line="240" w:lineRule="auto"/>
        <w:ind w:right="-54"/>
        <w:jc w:val="both"/>
        <w:rPr>
          <w:rFonts w:eastAsia="Swis721 BT" w:cs="Arial"/>
          <w:szCs w:val="20"/>
        </w:rPr>
      </w:pPr>
    </w:p>
    <w:p w14:paraId="120345F4" w14:textId="77777777" w:rsidR="00120B09" w:rsidRDefault="00120B09" w:rsidP="00934D96">
      <w:pPr>
        <w:tabs>
          <w:tab w:val="left" w:pos="1060"/>
        </w:tabs>
        <w:spacing w:before="45" w:after="0" w:line="240" w:lineRule="auto"/>
        <w:ind w:right="-54"/>
        <w:jc w:val="both"/>
        <w:rPr>
          <w:rFonts w:eastAsia="Swis721 BT" w:cs="Arial"/>
          <w:b/>
          <w:sz w:val="28"/>
          <w:szCs w:val="20"/>
        </w:rPr>
      </w:pPr>
    </w:p>
    <w:p w14:paraId="229F550B"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t>Section 1: What did you study?</w:t>
      </w:r>
    </w:p>
    <w:p w14:paraId="558E51B3" w14:textId="77777777" w:rsid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List your tertiary</w:t>
      </w:r>
      <w:r w:rsidRPr="00934D96">
        <w:rPr>
          <w:rFonts w:eastAsia="Swis721 BT" w:cs="Arial"/>
          <w:spacing w:val="1"/>
          <w:szCs w:val="20"/>
        </w:rPr>
        <w:t xml:space="preserve"> </w:t>
      </w:r>
      <w:r w:rsidRPr="00934D96">
        <w:rPr>
          <w:rFonts w:eastAsia="Swis721 BT" w:cs="Arial"/>
          <w:szCs w:val="20"/>
        </w:rPr>
        <w:t>qualification(s)</w:t>
      </w:r>
      <w:r w:rsidRPr="00934D96">
        <w:rPr>
          <w:rFonts w:eastAsia="Swis721 BT" w:cs="Arial"/>
          <w:spacing w:val="7"/>
          <w:szCs w:val="20"/>
        </w:rPr>
        <w:t xml:space="preserve"> </w:t>
      </w:r>
      <w:r w:rsidRPr="00934D96">
        <w:rPr>
          <w:rFonts w:eastAsia="Swis721 BT" w:cs="Arial"/>
          <w:szCs w:val="20"/>
        </w:rPr>
        <w:t xml:space="preserve">relevant to the discipline of </w:t>
      </w:r>
      <w:r w:rsidR="00FB39CA">
        <w:rPr>
          <w:rFonts w:eastAsia="Swis721 BT" w:cs="Arial"/>
          <w:szCs w:val="20"/>
        </w:rPr>
        <w:t>Metallurgy</w:t>
      </w:r>
      <w:r w:rsidR="00FB39CA" w:rsidRPr="00FB39CA">
        <w:rPr>
          <w:rFonts w:eastAsia="Swis721 BT" w:cs="Arial"/>
          <w:szCs w:val="20"/>
        </w:rPr>
        <w:t xml:space="preserve"> </w:t>
      </w:r>
      <w:r w:rsidR="00FB39CA">
        <w:rPr>
          <w:rFonts w:eastAsia="Swis721 BT" w:cs="Arial"/>
          <w:szCs w:val="20"/>
        </w:rPr>
        <w:t>(Metallurgy/Mineral Processing/Chemical Engineering)</w:t>
      </w:r>
      <w:r w:rsidRPr="00934D96">
        <w:rPr>
          <w:rFonts w:eastAsia="Swis721 BT" w:cs="Arial"/>
          <w:szCs w:val="20"/>
        </w:rPr>
        <w:t>. Applicants without a relevant primary degree must list all key coursework that supports this application:</w:t>
      </w:r>
    </w:p>
    <w:p w14:paraId="4FE11D8A" w14:textId="77777777" w:rsidR="00120B09"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1.1</w:t>
      </w:r>
      <w:r>
        <w:rPr>
          <w:rFonts w:eastAsia="Swis721 BT" w:cs="Arial"/>
          <w:b/>
          <w:szCs w:val="20"/>
        </w:rPr>
        <w:t>: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934D96" w14:paraId="280BF819" w14:textId="77777777" w:rsidTr="00120B09">
        <w:tc>
          <w:tcPr>
            <w:tcW w:w="7088" w:type="dxa"/>
            <w:shd w:val="clear" w:color="auto" w:fill="B6DDE8" w:themeFill="accent5" w:themeFillTint="66"/>
          </w:tcPr>
          <w:p w14:paraId="0A3704FD"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Qualification</w:t>
            </w:r>
          </w:p>
        </w:tc>
        <w:tc>
          <w:tcPr>
            <w:tcW w:w="4394" w:type="dxa"/>
            <w:shd w:val="clear" w:color="auto" w:fill="B6DDE8" w:themeFill="accent5" w:themeFillTint="66"/>
          </w:tcPr>
          <w:p w14:paraId="7BC706D1"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D5D86E0"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Year of Award</w:t>
            </w:r>
          </w:p>
        </w:tc>
      </w:tr>
      <w:tr w:rsidR="00934D96" w:rsidRPr="00934D96" w14:paraId="29090C60" w14:textId="77777777" w:rsidTr="004A3DA5">
        <w:tc>
          <w:tcPr>
            <w:tcW w:w="7088" w:type="dxa"/>
          </w:tcPr>
          <w:p w14:paraId="6E399DD0" w14:textId="77777777" w:rsidR="00934D96" w:rsidRPr="00934D96" w:rsidRDefault="00934D96" w:rsidP="004A3DA5">
            <w:pPr>
              <w:spacing w:before="45"/>
              <w:ind w:right="-54"/>
              <w:jc w:val="both"/>
              <w:rPr>
                <w:rFonts w:eastAsia="Swis721 BT" w:cs="Arial"/>
                <w:szCs w:val="20"/>
              </w:rPr>
            </w:pPr>
          </w:p>
        </w:tc>
        <w:tc>
          <w:tcPr>
            <w:tcW w:w="4394" w:type="dxa"/>
          </w:tcPr>
          <w:p w14:paraId="33682063" w14:textId="77777777" w:rsidR="00934D96" w:rsidRPr="00934D96" w:rsidRDefault="00934D96" w:rsidP="004A3DA5">
            <w:pPr>
              <w:spacing w:before="45"/>
              <w:ind w:right="-54"/>
              <w:jc w:val="both"/>
              <w:rPr>
                <w:rFonts w:eastAsia="Swis721 BT" w:cs="Arial"/>
                <w:szCs w:val="20"/>
              </w:rPr>
            </w:pPr>
          </w:p>
        </w:tc>
        <w:tc>
          <w:tcPr>
            <w:tcW w:w="2268" w:type="dxa"/>
          </w:tcPr>
          <w:p w14:paraId="3CAF3821" w14:textId="77777777" w:rsidR="00934D96" w:rsidRPr="00934D96" w:rsidRDefault="00934D96" w:rsidP="004A3DA5">
            <w:pPr>
              <w:spacing w:before="45"/>
              <w:ind w:right="-54"/>
              <w:jc w:val="both"/>
              <w:rPr>
                <w:rFonts w:eastAsia="Swis721 BT" w:cs="Arial"/>
                <w:szCs w:val="20"/>
              </w:rPr>
            </w:pPr>
          </w:p>
        </w:tc>
      </w:tr>
      <w:tr w:rsidR="00934D96" w:rsidRPr="00934D96" w14:paraId="780D8847" w14:textId="77777777" w:rsidTr="004A3DA5">
        <w:tc>
          <w:tcPr>
            <w:tcW w:w="7088" w:type="dxa"/>
          </w:tcPr>
          <w:p w14:paraId="5B2C962A" w14:textId="77777777" w:rsidR="00934D96" w:rsidRPr="00934D96" w:rsidRDefault="00934D96" w:rsidP="004A3DA5">
            <w:pPr>
              <w:spacing w:before="45"/>
              <w:ind w:right="-54"/>
              <w:jc w:val="both"/>
              <w:rPr>
                <w:rFonts w:eastAsia="Swis721 BT" w:cs="Arial"/>
                <w:szCs w:val="20"/>
              </w:rPr>
            </w:pPr>
          </w:p>
        </w:tc>
        <w:tc>
          <w:tcPr>
            <w:tcW w:w="4394" w:type="dxa"/>
          </w:tcPr>
          <w:p w14:paraId="5889BA8C" w14:textId="77777777" w:rsidR="00934D96" w:rsidRPr="00934D96" w:rsidRDefault="00934D96" w:rsidP="004A3DA5">
            <w:pPr>
              <w:spacing w:before="45"/>
              <w:ind w:right="-54"/>
              <w:jc w:val="both"/>
              <w:rPr>
                <w:rFonts w:eastAsia="Swis721 BT" w:cs="Arial"/>
                <w:szCs w:val="20"/>
              </w:rPr>
            </w:pPr>
          </w:p>
        </w:tc>
        <w:tc>
          <w:tcPr>
            <w:tcW w:w="2268" w:type="dxa"/>
          </w:tcPr>
          <w:p w14:paraId="36C67F47" w14:textId="77777777" w:rsidR="00934D96" w:rsidRPr="00934D96" w:rsidRDefault="00934D96" w:rsidP="004A3DA5">
            <w:pPr>
              <w:spacing w:before="45"/>
              <w:ind w:right="-54"/>
              <w:jc w:val="both"/>
              <w:rPr>
                <w:rFonts w:eastAsia="Swis721 BT" w:cs="Arial"/>
                <w:szCs w:val="20"/>
              </w:rPr>
            </w:pPr>
          </w:p>
        </w:tc>
      </w:tr>
      <w:tr w:rsidR="00934D96" w:rsidRPr="00934D96" w14:paraId="386A9FEC" w14:textId="77777777" w:rsidTr="004A3DA5">
        <w:tc>
          <w:tcPr>
            <w:tcW w:w="7088" w:type="dxa"/>
          </w:tcPr>
          <w:p w14:paraId="3A32028E" w14:textId="77777777" w:rsidR="00934D96" w:rsidRPr="00934D96" w:rsidRDefault="00934D96" w:rsidP="004A3DA5">
            <w:pPr>
              <w:spacing w:before="45"/>
              <w:ind w:right="-54"/>
              <w:jc w:val="both"/>
              <w:rPr>
                <w:rFonts w:eastAsia="Swis721 BT" w:cs="Arial"/>
                <w:szCs w:val="20"/>
              </w:rPr>
            </w:pPr>
          </w:p>
        </w:tc>
        <w:tc>
          <w:tcPr>
            <w:tcW w:w="4394" w:type="dxa"/>
          </w:tcPr>
          <w:p w14:paraId="2B98D7AE" w14:textId="77777777" w:rsidR="00934D96" w:rsidRPr="00934D96" w:rsidRDefault="00934D96" w:rsidP="004A3DA5">
            <w:pPr>
              <w:spacing w:before="45"/>
              <w:ind w:right="-54"/>
              <w:jc w:val="both"/>
              <w:rPr>
                <w:rFonts w:eastAsia="Swis721 BT" w:cs="Arial"/>
                <w:szCs w:val="20"/>
              </w:rPr>
            </w:pPr>
          </w:p>
        </w:tc>
        <w:tc>
          <w:tcPr>
            <w:tcW w:w="2268" w:type="dxa"/>
          </w:tcPr>
          <w:p w14:paraId="2196FCBD" w14:textId="77777777" w:rsidR="00934D96" w:rsidRPr="00934D96" w:rsidRDefault="00934D96" w:rsidP="004A3DA5">
            <w:pPr>
              <w:spacing w:before="45"/>
              <w:ind w:right="-54"/>
              <w:jc w:val="both"/>
              <w:rPr>
                <w:rFonts w:eastAsia="Swis721 BT" w:cs="Arial"/>
                <w:szCs w:val="20"/>
              </w:rPr>
            </w:pPr>
          </w:p>
        </w:tc>
      </w:tr>
      <w:tr w:rsidR="00934D96" w:rsidRPr="00934D96" w14:paraId="719F5E09" w14:textId="77777777" w:rsidTr="004A3DA5">
        <w:tc>
          <w:tcPr>
            <w:tcW w:w="7088" w:type="dxa"/>
          </w:tcPr>
          <w:p w14:paraId="6D860297" w14:textId="77777777" w:rsidR="00934D96" w:rsidRPr="00934D96" w:rsidRDefault="007C6C2A" w:rsidP="007C6C2A">
            <w:pPr>
              <w:spacing w:before="45"/>
              <w:ind w:right="-54"/>
              <w:jc w:val="both"/>
              <w:rPr>
                <w:rFonts w:eastAsia="Swis721 BT" w:cs="Arial"/>
                <w:szCs w:val="20"/>
              </w:rPr>
            </w:pPr>
            <w:r w:rsidRPr="007C6C2A">
              <w:rPr>
                <w:rFonts w:eastAsia="Swis721 BT" w:cs="Arial"/>
                <w:i/>
                <w:color w:val="A6A6A6" w:themeColor="background1" w:themeShade="A6"/>
                <w:szCs w:val="20"/>
              </w:rPr>
              <w:t>A</w:t>
            </w:r>
            <w:r>
              <w:rPr>
                <w:rFonts w:eastAsia="Swis721 BT" w:cs="Arial"/>
                <w:i/>
                <w:color w:val="A6A6A6" w:themeColor="background1" w:themeShade="A6"/>
                <w:szCs w:val="20"/>
              </w:rPr>
              <w:t>dd/delete rows as req</w:t>
            </w:r>
            <w:r w:rsidRPr="007C6C2A">
              <w:rPr>
                <w:rFonts w:eastAsia="Swis721 BT" w:cs="Arial"/>
                <w:i/>
                <w:color w:val="A6A6A6" w:themeColor="background1" w:themeShade="A6"/>
                <w:szCs w:val="20"/>
              </w:rPr>
              <w:t>uired</w:t>
            </w:r>
          </w:p>
        </w:tc>
        <w:tc>
          <w:tcPr>
            <w:tcW w:w="4394" w:type="dxa"/>
          </w:tcPr>
          <w:p w14:paraId="491E3D3C" w14:textId="77777777" w:rsidR="00934D96" w:rsidRPr="00934D96" w:rsidRDefault="00934D96" w:rsidP="004A3DA5">
            <w:pPr>
              <w:spacing w:before="45"/>
              <w:ind w:right="-54"/>
              <w:jc w:val="both"/>
              <w:rPr>
                <w:rFonts w:eastAsia="Swis721 BT" w:cs="Arial"/>
                <w:szCs w:val="20"/>
              </w:rPr>
            </w:pPr>
          </w:p>
        </w:tc>
        <w:tc>
          <w:tcPr>
            <w:tcW w:w="2268" w:type="dxa"/>
          </w:tcPr>
          <w:p w14:paraId="282013AB" w14:textId="77777777" w:rsidR="00934D96" w:rsidRPr="00934D96" w:rsidRDefault="00934D96" w:rsidP="004A3DA5">
            <w:pPr>
              <w:spacing w:before="45"/>
              <w:ind w:right="-54"/>
              <w:jc w:val="both"/>
              <w:rPr>
                <w:rFonts w:eastAsia="Swis721 BT" w:cs="Arial"/>
                <w:szCs w:val="20"/>
              </w:rPr>
            </w:pPr>
          </w:p>
        </w:tc>
      </w:tr>
    </w:tbl>
    <w:p w14:paraId="09E77416"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0F5D2A5D" w14:textId="77777777" w:rsidR="00934D96" w:rsidRDefault="00120B09" w:rsidP="00934D96">
      <w:pPr>
        <w:tabs>
          <w:tab w:val="left" w:pos="1060"/>
          <w:tab w:val="left" w:pos="10206"/>
        </w:tabs>
        <w:spacing w:before="45" w:after="0" w:line="240" w:lineRule="auto"/>
        <w:ind w:right="-54"/>
        <w:jc w:val="both"/>
        <w:rPr>
          <w:rFonts w:eastAsia="Swis721 BT" w:cs="Arial"/>
          <w:szCs w:val="20"/>
        </w:rPr>
      </w:pPr>
      <w:r>
        <w:rPr>
          <w:rFonts w:eastAsia="Swis721 BT" w:cs="Arial"/>
          <w:szCs w:val="20"/>
        </w:rPr>
        <w:t>List any other (non-AusIMM) memberships of significance/relevance</w:t>
      </w:r>
      <w:r w:rsidR="00DE665A">
        <w:rPr>
          <w:rFonts w:eastAsia="Swis721 BT" w:cs="Arial"/>
          <w:szCs w:val="20"/>
        </w:rPr>
        <w:t xml:space="preserve"> or relevant awards received</w:t>
      </w:r>
      <w:r>
        <w:rPr>
          <w:rFonts w:eastAsia="Swis721 BT" w:cs="Arial"/>
          <w:szCs w:val="20"/>
        </w:rPr>
        <w:t>:</w:t>
      </w:r>
    </w:p>
    <w:p w14:paraId="042EF85F"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18FB0C09" w14:textId="77777777" w:rsidR="00C65A2C" w:rsidRPr="00C65A2C" w:rsidRDefault="00C65A2C" w:rsidP="00934D96">
      <w:pPr>
        <w:tabs>
          <w:tab w:val="left" w:pos="1060"/>
          <w:tab w:val="left" w:pos="10206"/>
        </w:tabs>
        <w:spacing w:before="45" w:after="0" w:line="240" w:lineRule="auto"/>
        <w:ind w:right="-54"/>
        <w:jc w:val="both"/>
        <w:rPr>
          <w:rFonts w:eastAsia="Swis721 BT" w:cs="Arial"/>
          <w:b/>
          <w:szCs w:val="20"/>
        </w:rPr>
      </w:pPr>
      <w:r w:rsidRPr="00C65A2C">
        <w:rPr>
          <w:rFonts w:eastAsia="Swis721 BT" w:cs="Arial"/>
          <w:b/>
          <w:szCs w:val="20"/>
        </w:rPr>
        <w:t>Table 1.2: Memberships</w:t>
      </w:r>
      <w:r w:rsidR="00DE665A">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934D96" w14:paraId="218CED1F" w14:textId="77777777" w:rsidTr="00120B09">
        <w:tc>
          <w:tcPr>
            <w:tcW w:w="7088" w:type="dxa"/>
            <w:shd w:val="clear" w:color="auto" w:fill="B6DDE8" w:themeFill="accent5" w:themeFillTint="66"/>
          </w:tcPr>
          <w:p w14:paraId="72097F98" w14:textId="77777777" w:rsidR="00120B09" w:rsidRPr="00934D96" w:rsidRDefault="00120B09" w:rsidP="004A3DA5">
            <w:pPr>
              <w:spacing w:before="45"/>
              <w:ind w:right="-54"/>
              <w:jc w:val="both"/>
              <w:rPr>
                <w:rFonts w:eastAsia="Swis721 BT" w:cs="Arial"/>
                <w:b/>
                <w:szCs w:val="20"/>
              </w:rPr>
            </w:pPr>
            <w:r>
              <w:rPr>
                <w:rFonts w:eastAsia="Swis721 BT" w:cs="Arial"/>
                <w:b/>
                <w:szCs w:val="20"/>
              </w:rPr>
              <w:t>Membership of other relevant organisation</w:t>
            </w:r>
          </w:p>
        </w:tc>
        <w:tc>
          <w:tcPr>
            <w:tcW w:w="4394" w:type="dxa"/>
            <w:shd w:val="clear" w:color="auto" w:fill="B6DDE8" w:themeFill="accent5" w:themeFillTint="66"/>
          </w:tcPr>
          <w:p w14:paraId="7170F19D"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4F1F692"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Year of Award</w:t>
            </w:r>
          </w:p>
        </w:tc>
      </w:tr>
      <w:tr w:rsidR="00120B09" w:rsidRPr="00934D96" w14:paraId="4F3CD5E5" w14:textId="77777777" w:rsidTr="004A3DA5">
        <w:tc>
          <w:tcPr>
            <w:tcW w:w="7088" w:type="dxa"/>
          </w:tcPr>
          <w:p w14:paraId="36718CF0" w14:textId="77777777" w:rsidR="00120B09" w:rsidRPr="00934D96" w:rsidRDefault="00120B09" w:rsidP="007D0B69">
            <w:pPr>
              <w:spacing w:before="45"/>
              <w:ind w:right="-54"/>
              <w:jc w:val="both"/>
              <w:rPr>
                <w:rFonts w:eastAsia="Swis721 BT" w:cs="Arial"/>
                <w:szCs w:val="20"/>
              </w:rPr>
            </w:pPr>
            <w:r>
              <w:rPr>
                <w:rFonts w:eastAsia="Swis721 BT" w:cs="Arial"/>
                <w:i/>
                <w:color w:val="A6A6A6" w:themeColor="background1" w:themeShade="A6"/>
                <w:szCs w:val="20"/>
              </w:rPr>
              <w:t>e</w:t>
            </w:r>
            <w:r w:rsidR="005835E6">
              <w:rPr>
                <w:rFonts w:eastAsia="Swis721 BT" w:cs="Arial"/>
                <w:i/>
                <w:color w:val="A6A6A6" w:themeColor="background1" w:themeShade="A6"/>
                <w:szCs w:val="20"/>
              </w:rPr>
              <w:t>.</w:t>
            </w:r>
            <w:r w:rsidRPr="00120B09">
              <w:rPr>
                <w:rFonts w:eastAsia="Swis721 BT" w:cs="Arial"/>
                <w:i/>
                <w:color w:val="A6A6A6" w:themeColor="background1" w:themeShade="A6"/>
                <w:szCs w:val="20"/>
              </w:rPr>
              <w:t xml:space="preserve">g. </w:t>
            </w:r>
            <w:r w:rsidR="007D0B69">
              <w:rPr>
                <w:rFonts w:eastAsia="Swis721 BT" w:cs="Arial"/>
                <w:i/>
                <w:color w:val="A6A6A6" w:themeColor="background1" w:themeShade="A6"/>
                <w:szCs w:val="20"/>
              </w:rPr>
              <w:t>Member</w:t>
            </w:r>
            <w:r w:rsidRPr="00120B09">
              <w:rPr>
                <w:rFonts w:eastAsia="Swis721 BT" w:cs="Arial"/>
                <w:i/>
                <w:color w:val="A6A6A6" w:themeColor="background1" w:themeShade="A6"/>
                <w:szCs w:val="20"/>
              </w:rPr>
              <w:t xml:space="preserve"> </w:t>
            </w:r>
          </w:p>
        </w:tc>
        <w:tc>
          <w:tcPr>
            <w:tcW w:w="4394" w:type="dxa"/>
          </w:tcPr>
          <w:p w14:paraId="3D38A263" w14:textId="77777777" w:rsidR="00120B09" w:rsidRPr="00934D96" w:rsidRDefault="00120B09" w:rsidP="004A3DA5">
            <w:pPr>
              <w:spacing w:before="45"/>
              <w:ind w:right="-54"/>
              <w:jc w:val="both"/>
              <w:rPr>
                <w:rFonts w:eastAsia="Swis721 BT" w:cs="Arial"/>
                <w:szCs w:val="20"/>
              </w:rPr>
            </w:pPr>
          </w:p>
        </w:tc>
        <w:tc>
          <w:tcPr>
            <w:tcW w:w="2268" w:type="dxa"/>
          </w:tcPr>
          <w:p w14:paraId="40BA8994" w14:textId="77777777" w:rsidR="00120B09" w:rsidRPr="00934D96" w:rsidRDefault="00120B09" w:rsidP="004A3DA5">
            <w:pPr>
              <w:spacing w:before="45"/>
              <w:ind w:right="-54"/>
              <w:jc w:val="both"/>
              <w:rPr>
                <w:rFonts w:eastAsia="Swis721 BT" w:cs="Arial"/>
                <w:szCs w:val="20"/>
              </w:rPr>
            </w:pPr>
          </w:p>
        </w:tc>
      </w:tr>
      <w:tr w:rsidR="00120B09" w:rsidRPr="00934D96" w14:paraId="6614E7DD" w14:textId="77777777" w:rsidTr="004A3DA5">
        <w:tc>
          <w:tcPr>
            <w:tcW w:w="7088" w:type="dxa"/>
          </w:tcPr>
          <w:p w14:paraId="6BE697F1" w14:textId="77777777" w:rsidR="00120B09" w:rsidRPr="00934D96" w:rsidRDefault="00120B09" w:rsidP="004A3DA5">
            <w:pPr>
              <w:spacing w:before="45"/>
              <w:ind w:right="-54"/>
              <w:jc w:val="both"/>
              <w:rPr>
                <w:rFonts w:eastAsia="Swis721 BT" w:cs="Arial"/>
                <w:szCs w:val="20"/>
              </w:rPr>
            </w:pPr>
          </w:p>
        </w:tc>
        <w:tc>
          <w:tcPr>
            <w:tcW w:w="4394" w:type="dxa"/>
          </w:tcPr>
          <w:p w14:paraId="085FEC05" w14:textId="77777777" w:rsidR="00120B09" w:rsidRPr="00934D96" w:rsidRDefault="00120B09" w:rsidP="004A3DA5">
            <w:pPr>
              <w:spacing w:before="45"/>
              <w:ind w:right="-54"/>
              <w:jc w:val="both"/>
              <w:rPr>
                <w:rFonts w:eastAsia="Swis721 BT" w:cs="Arial"/>
                <w:szCs w:val="20"/>
              </w:rPr>
            </w:pPr>
          </w:p>
        </w:tc>
        <w:tc>
          <w:tcPr>
            <w:tcW w:w="2268" w:type="dxa"/>
          </w:tcPr>
          <w:p w14:paraId="62EE2BD8" w14:textId="77777777" w:rsidR="00120B09" w:rsidRPr="00934D96" w:rsidRDefault="00120B09" w:rsidP="004A3DA5">
            <w:pPr>
              <w:spacing w:before="45"/>
              <w:ind w:right="-54"/>
              <w:jc w:val="both"/>
              <w:rPr>
                <w:rFonts w:eastAsia="Swis721 BT" w:cs="Arial"/>
                <w:szCs w:val="20"/>
              </w:rPr>
            </w:pPr>
          </w:p>
        </w:tc>
      </w:tr>
      <w:tr w:rsidR="00120B09" w:rsidRPr="00934D96" w14:paraId="0C32CBBF" w14:textId="77777777" w:rsidTr="004A3DA5">
        <w:tc>
          <w:tcPr>
            <w:tcW w:w="7088" w:type="dxa"/>
          </w:tcPr>
          <w:p w14:paraId="4B1006CA" w14:textId="77777777" w:rsidR="00120B09" w:rsidRPr="007C6C2A" w:rsidRDefault="00120B09" w:rsidP="004A3DA5">
            <w:pPr>
              <w:spacing w:before="45"/>
              <w:ind w:right="-54"/>
              <w:jc w:val="both"/>
              <w:rPr>
                <w:rFonts w:eastAsia="Swis721 BT" w:cs="Arial"/>
                <w:i/>
                <w:color w:val="A6A6A6" w:themeColor="background1" w:themeShade="A6"/>
                <w:szCs w:val="20"/>
              </w:rPr>
            </w:pPr>
            <w:r w:rsidRPr="007C6C2A">
              <w:rPr>
                <w:rFonts w:eastAsia="Swis721 BT" w:cs="Arial"/>
                <w:i/>
                <w:color w:val="A6A6A6" w:themeColor="background1" w:themeShade="A6"/>
                <w:szCs w:val="20"/>
              </w:rPr>
              <w:t>A</w:t>
            </w:r>
            <w:r>
              <w:rPr>
                <w:rFonts w:eastAsia="Swis721 BT" w:cs="Arial"/>
                <w:i/>
                <w:color w:val="A6A6A6" w:themeColor="background1" w:themeShade="A6"/>
                <w:szCs w:val="20"/>
              </w:rPr>
              <w:t>dd/delete rows as req</w:t>
            </w:r>
            <w:r w:rsidRPr="007C6C2A">
              <w:rPr>
                <w:rFonts w:eastAsia="Swis721 BT" w:cs="Arial"/>
                <w:i/>
                <w:color w:val="A6A6A6" w:themeColor="background1" w:themeShade="A6"/>
                <w:szCs w:val="20"/>
              </w:rPr>
              <w:t>uired</w:t>
            </w:r>
          </w:p>
        </w:tc>
        <w:tc>
          <w:tcPr>
            <w:tcW w:w="4394" w:type="dxa"/>
          </w:tcPr>
          <w:p w14:paraId="40E156BD" w14:textId="77777777" w:rsidR="00120B09" w:rsidRPr="00934D96" w:rsidRDefault="00120B09" w:rsidP="004A3DA5">
            <w:pPr>
              <w:spacing w:before="45"/>
              <w:ind w:right="-54"/>
              <w:jc w:val="both"/>
              <w:rPr>
                <w:rFonts w:eastAsia="Swis721 BT" w:cs="Arial"/>
                <w:szCs w:val="20"/>
              </w:rPr>
            </w:pPr>
          </w:p>
        </w:tc>
        <w:tc>
          <w:tcPr>
            <w:tcW w:w="2268" w:type="dxa"/>
          </w:tcPr>
          <w:p w14:paraId="1FC964F5" w14:textId="77777777" w:rsidR="00120B09" w:rsidRPr="00934D96" w:rsidRDefault="00120B09" w:rsidP="004A3DA5">
            <w:pPr>
              <w:spacing w:before="45"/>
              <w:ind w:right="-54"/>
              <w:jc w:val="both"/>
              <w:rPr>
                <w:rFonts w:eastAsia="Swis721 BT" w:cs="Arial"/>
                <w:szCs w:val="20"/>
              </w:rPr>
            </w:pPr>
          </w:p>
        </w:tc>
      </w:tr>
    </w:tbl>
    <w:p w14:paraId="13BF0F78" w14:textId="77777777" w:rsidR="00120B09" w:rsidRPr="00934D96" w:rsidRDefault="00120B09" w:rsidP="00934D96">
      <w:pPr>
        <w:tabs>
          <w:tab w:val="left" w:pos="1060"/>
          <w:tab w:val="left" w:pos="10206"/>
        </w:tabs>
        <w:spacing w:before="45" w:after="0" w:line="240" w:lineRule="auto"/>
        <w:ind w:right="-54"/>
        <w:jc w:val="both"/>
        <w:rPr>
          <w:rFonts w:eastAsia="Swis721 BT" w:cs="Arial"/>
          <w:szCs w:val="20"/>
        </w:rPr>
      </w:pPr>
    </w:p>
    <w:p w14:paraId="23C12119"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lastRenderedPageBreak/>
        <w:t>Section 2: How have you applied this knowledge and where did you do this?</w:t>
      </w:r>
    </w:p>
    <w:p w14:paraId="431F7FE4" w14:textId="77777777" w:rsidR="00934D96" w:rsidRDefault="00934D96" w:rsidP="00934D96">
      <w:pPr>
        <w:tabs>
          <w:tab w:val="left" w:pos="1060"/>
        </w:tabs>
        <w:spacing w:before="45" w:after="0" w:line="240" w:lineRule="auto"/>
        <w:ind w:right="-54"/>
        <w:jc w:val="both"/>
        <w:rPr>
          <w:rFonts w:eastAsia="Swis721 BT" w:cs="Arial"/>
          <w:szCs w:val="20"/>
        </w:rPr>
      </w:pPr>
      <w:proofErr w:type="spellStart"/>
      <w:r w:rsidRPr="00934D96">
        <w:rPr>
          <w:rFonts w:eastAsia="Swis721 BT" w:cs="Arial"/>
          <w:szCs w:val="20"/>
        </w:rPr>
        <w:t>Summarise</w:t>
      </w:r>
      <w:proofErr w:type="spellEnd"/>
      <w:r w:rsidR="007C6C2A">
        <w:rPr>
          <w:rFonts w:eastAsia="Swis721 BT" w:cs="Arial"/>
          <w:szCs w:val="20"/>
        </w:rPr>
        <w:t xml:space="preserve"> your </w:t>
      </w:r>
      <w:r w:rsidR="00120B09">
        <w:rPr>
          <w:rFonts w:eastAsia="Swis721 BT" w:cs="Arial"/>
          <w:szCs w:val="20"/>
        </w:rPr>
        <w:t xml:space="preserve">work </w:t>
      </w:r>
      <w:r w:rsidRPr="00934D96">
        <w:rPr>
          <w:rFonts w:eastAsia="Swis721 BT" w:cs="Arial"/>
          <w:szCs w:val="20"/>
        </w:rPr>
        <w:t>experience</w:t>
      </w:r>
      <w:r w:rsidR="007C6C2A" w:rsidRPr="007C6C2A">
        <w:rPr>
          <w:rFonts w:eastAsia="Swis721 BT" w:cs="Arial"/>
          <w:szCs w:val="20"/>
        </w:rPr>
        <w:t xml:space="preserve"> </w:t>
      </w:r>
      <w:r w:rsidR="007C6C2A" w:rsidRPr="00934D96">
        <w:rPr>
          <w:rFonts w:eastAsia="Swis721 BT" w:cs="Arial"/>
          <w:szCs w:val="20"/>
        </w:rPr>
        <w:t>relevant</w:t>
      </w:r>
      <w:r w:rsidR="007C6C2A" w:rsidRPr="007C6C2A">
        <w:rPr>
          <w:rFonts w:eastAsia="Swis721 BT" w:cs="Arial"/>
          <w:szCs w:val="20"/>
        </w:rPr>
        <w:t xml:space="preserve"> </w:t>
      </w:r>
      <w:r w:rsidR="007C6C2A" w:rsidRPr="00934D96">
        <w:rPr>
          <w:rFonts w:eastAsia="Swis721 BT" w:cs="Arial"/>
          <w:szCs w:val="20"/>
        </w:rPr>
        <w:t xml:space="preserve">to the Discipline of </w:t>
      </w:r>
      <w:r w:rsidR="00FB39CA">
        <w:rPr>
          <w:rFonts w:eastAsia="Swis721 BT" w:cs="Arial"/>
          <w:szCs w:val="20"/>
        </w:rPr>
        <w:t>Metallurgy</w:t>
      </w:r>
      <w:r w:rsidR="007C6C2A">
        <w:rPr>
          <w:rFonts w:eastAsia="Swis721 BT" w:cs="Arial"/>
          <w:szCs w:val="20"/>
        </w:rPr>
        <w:t xml:space="preserve">, including the </w:t>
      </w:r>
      <w:r w:rsidRPr="00934D96">
        <w:rPr>
          <w:rFonts w:eastAsia="Swis721 BT" w:cs="Arial"/>
          <w:szCs w:val="20"/>
        </w:rPr>
        <w:t>location, employer and role</w:t>
      </w:r>
      <w:r w:rsidR="007C6C2A">
        <w:rPr>
          <w:rFonts w:eastAsia="Swis721 BT" w:cs="Arial"/>
          <w:szCs w:val="20"/>
        </w:rPr>
        <w:t xml:space="preserve"> description</w:t>
      </w:r>
      <w:r w:rsidRPr="00934D96">
        <w:rPr>
          <w:rFonts w:eastAsia="Swis721 BT" w:cs="Arial"/>
          <w:szCs w:val="20"/>
        </w:rPr>
        <w:t>:</w:t>
      </w:r>
    </w:p>
    <w:p w14:paraId="2A7A366E" w14:textId="77777777" w:rsidR="00120B09" w:rsidRDefault="00120B09" w:rsidP="00934D96">
      <w:pPr>
        <w:tabs>
          <w:tab w:val="left" w:pos="1060"/>
        </w:tabs>
        <w:spacing w:before="45" w:after="0" w:line="240" w:lineRule="auto"/>
        <w:ind w:right="-54"/>
        <w:jc w:val="both"/>
        <w:rPr>
          <w:rFonts w:eastAsia="Swis721 BT" w:cs="Arial"/>
          <w:szCs w:val="20"/>
        </w:rPr>
      </w:pPr>
    </w:p>
    <w:p w14:paraId="2D86E351" w14:textId="77777777" w:rsidR="00C65A2C"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2: Work experience</w:t>
      </w:r>
      <w:r>
        <w:rPr>
          <w:rFonts w:eastAsia="Swis721 BT" w:cs="Arial"/>
          <w:b/>
          <w:szCs w:val="20"/>
        </w:rPr>
        <w:t xml:space="preserv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934D96" w14:paraId="03C34570" w14:textId="77777777" w:rsidTr="00120B09">
        <w:tc>
          <w:tcPr>
            <w:tcW w:w="958" w:type="dxa"/>
            <w:shd w:val="clear" w:color="auto" w:fill="B6DDE8" w:themeFill="accent5" w:themeFillTint="66"/>
          </w:tcPr>
          <w:p w14:paraId="2ACB6D99"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From</w:t>
            </w:r>
          </w:p>
        </w:tc>
        <w:tc>
          <w:tcPr>
            <w:tcW w:w="926" w:type="dxa"/>
            <w:shd w:val="clear" w:color="auto" w:fill="B6DDE8" w:themeFill="accent5" w:themeFillTint="66"/>
          </w:tcPr>
          <w:p w14:paraId="593851E2"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To</w:t>
            </w:r>
          </w:p>
        </w:tc>
        <w:tc>
          <w:tcPr>
            <w:tcW w:w="3786" w:type="dxa"/>
            <w:shd w:val="clear" w:color="auto" w:fill="B6DDE8" w:themeFill="accent5" w:themeFillTint="66"/>
          </w:tcPr>
          <w:p w14:paraId="60AA39FE" w14:textId="77777777" w:rsidR="00934D96" w:rsidRPr="00934D96" w:rsidRDefault="00934D96" w:rsidP="004A3DA5">
            <w:pPr>
              <w:spacing w:before="45"/>
              <w:ind w:right="-54"/>
              <w:rPr>
                <w:rFonts w:eastAsia="Swis721 BT" w:cs="Arial"/>
                <w:b/>
                <w:szCs w:val="20"/>
              </w:rPr>
            </w:pPr>
            <w:r w:rsidRPr="00934D96">
              <w:rPr>
                <w:rFonts w:eastAsia="Swis721 BT" w:cs="Arial"/>
                <w:b/>
                <w:szCs w:val="20"/>
              </w:rPr>
              <w:t>Location and Commodity/</w:t>
            </w:r>
            <w:proofErr w:type="spellStart"/>
            <w:r w:rsidRPr="00934D96">
              <w:rPr>
                <w:rFonts w:eastAsia="Swis721 BT" w:cs="Arial"/>
                <w:b/>
                <w:szCs w:val="20"/>
              </w:rPr>
              <w:t>ies</w:t>
            </w:r>
            <w:proofErr w:type="spellEnd"/>
          </w:p>
        </w:tc>
        <w:tc>
          <w:tcPr>
            <w:tcW w:w="2977" w:type="dxa"/>
            <w:shd w:val="clear" w:color="auto" w:fill="B6DDE8" w:themeFill="accent5" w:themeFillTint="66"/>
          </w:tcPr>
          <w:p w14:paraId="7D7FBEE1"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Employer</w:t>
            </w:r>
          </w:p>
        </w:tc>
        <w:tc>
          <w:tcPr>
            <w:tcW w:w="5103" w:type="dxa"/>
            <w:shd w:val="clear" w:color="auto" w:fill="B6DDE8" w:themeFill="accent5" w:themeFillTint="66"/>
          </w:tcPr>
          <w:p w14:paraId="28CAB660"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Role(s)</w:t>
            </w:r>
          </w:p>
        </w:tc>
      </w:tr>
      <w:tr w:rsidR="00934D96" w:rsidRPr="00120B09" w14:paraId="1B086535" w14:textId="77777777" w:rsidTr="004A3DA5">
        <w:tc>
          <w:tcPr>
            <w:tcW w:w="958" w:type="dxa"/>
          </w:tcPr>
          <w:p w14:paraId="754B94E1"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Year</w:t>
            </w:r>
          </w:p>
        </w:tc>
        <w:tc>
          <w:tcPr>
            <w:tcW w:w="926" w:type="dxa"/>
          </w:tcPr>
          <w:p w14:paraId="6F9B689B"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Year</w:t>
            </w:r>
          </w:p>
        </w:tc>
        <w:tc>
          <w:tcPr>
            <w:tcW w:w="3786" w:type="dxa"/>
          </w:tcPr>
          <w:p w14:paraId="3808FFAA" w14:textId="77777777" w:rsidR="00934D96" w:rsidRPr="00120B09" w:rsidRDefault="005835E6" w:rsidP="004A3DA5">
            <w:pPr>
              <w:spacing w:before="45"/>
              <w:ind w:right="-54"/>
              <w:jc w:val="both"/>
              <w:rPr>
                <w:rFonts w:eastAsia="Swis721 BT" w:cs="Arial"/>
                <w:i/>
                <w:color w:val="A6A6A6" w:themeColor="background1" w:themeShade="A6"/>
                <w:szCs w:val="20"/>
              </w:rPr>
            </w:pPr>
            <w:r>
              <w:rPr>
                <w:rFonts w:eastAsia="Swis721 BT" w:cs="Arial"/>
                <w:i/>
                <w:color w:val="A6A6A6" w:themeColor="background1" w:themeShade="A6"/>
                <w:szCs w:val="20"/>
              </w:rPr>
              <w:t>e.g</w:t>
            </w:r>
            <w:r w:rsidR="00120B09" w:rsidRPr="00120B09">
              <w:rPr>
                <w:rFonts w:eastAsia="Swis721 BT" w:cs="Arial"/>
                <w:i/>
                <w:color w:val="A6A6A6" w:themeColor="background1" w:themeShade="A6"/>
                <w:szCs w:val="20"/>
              </w:rPr>
              <w:t xml:space="preserve">. </w:t>
            </w:r>
            <w:r w:rsidR="0099476A">
              <w:rPr>
                <w:rFonts w:eastAsia="Swis721 BT" w:cs="Arial"/>
                <w:i/>
                <w:color w:val="A6A6A6" w:themeColor="background1" w:themeShade="A6"/>
                <w:szCs w:val="20"/>
              </w:rPr>
              <w:t>Perth, Iron Ore</w:t>
            </w:r>
          </w:p>
          <w:p w14:paraId="4C44F240" w14:textId="77777777" w:rsidR="00120B09" w:rsidRPr="00120B09" w:rsidRDefault="00120B09" w:rsidP="004A3DA5">
            <w:pPr>
              <w:spacing w:before="45"/>
              <w:ind w:right="-54"/>
              <w:jc w:val="both"/>
              <w:rPr>
                <w:rFonts w:eastAsia="Swis721 BT" w:cs="Arial"/>
                <w:i/>
                <w:color w:val="A6A6A6" w:themeColor="background1" w:themeShade="A6"/>
                <w:szCs w:val="20"/>
              </w:rPr>
            </w:pPr>
          </w:p>
        </w:tc>
        <w:tc>
          <w:tcPr>
            <w:tcW w:w="2977" w:type="dxa"/>
          </w:tcPr>
          <w:p w14:paraId="0C0E64C2" w14:textId="77777777" w:rsid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Company</w:t>
            </w:r>
            <w:r>
              <w:rPr>
                <w:rFonts w:eastAsia="Swis721 BT" w:cs="Arial"/>
                <w:i/>
                <w:color w:val="A6A6A6" w:themeColor="background1" w:themeShade="A6"/>
                <w:szCs w:val="20"/>
              </w:rPr>
              <w:t xml:space="preserve"> name</w:t>
            </w:r>
            <w:r w:rsidRPr="00120B09">
              <w:rPr>
                <w:rFonts w:eastAsia="Swis721 BT" w:cs="Arial"/>
                <w:i/>
                <w:color w:val="A6A6A6" w:themeColor="background1" w:themeShade="A6"/>
                <w:szCs w:val="20"/>
              </w:rPr>
              <w:t xml:space="preserve"> or </w:t>
            </w:r>
          </w:p>
          <w:p w14:paraId="1F3C2259"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Consultant at Company</w:t>
            </w:r>
            <w:r>
              <w:rPr>
                <w:rFonts w:eastAsia="Swis721 BT" w:cs="Arial"/>
                <w:i/>
                <w:color w:val="A6A6A6" w:themeColor="background1" w:themeShade="A6"/>
                <w:szCs w:val="20"/>
              </w:rPr>
              <w:t xml:space="preserve"> name</w:t>
            </w:r>
          </w:p>
        </w:tc>
        <w:tc>
          <w:tcPr>
            <w:tcW w:w="5103" w:type="dxa"/>
          </w:tcPr>
          <w:p w14:paraId="60FE68D4"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Role title and short description</w:t>
            </w:r>
          </w:p>
        </w:tc>
      </w:tr>
      <w:tr w:rsidR="00934D96" w:rsidRPr="00934D96" w14:paraId="36855610" w14:textId="77777777" w:rsidTr="004A3DA5">
        <w:tc>
          <w:tcPr>
            <w:tcW w:w="958" w:type="dxa"/>
          </w:tcPr>
          <w:p w14:paraId="2C1F7414" w14:textId="77777777" w:rsidR="00934D96" w:rsidRPr="00934D96" w:rsidRDefault="00934D96" w:rsidP="004A3DA5">
            <w:pPr>
              <w:spacing w:before="45"/>
              <w:ind w:right="-54"/>
              <w:jc w:val="both"/>
              <w:rPr>
                <w:rFonts w:eastAsia="Swis721 BT" w:cs="Arial"/>
                <w:szCs w:val="20"/>
              </w:rPr>
            </w:pPr>
          </w:p>
        </w:tc>
        <w:tc>
          <w:tcPr>
            <w:tcW w:w="926" w:type="dxa"/>
          </w:tcPr>
          <w:p w14:paraId="4DB4E43A" w14:textId="77777777" w:rsidR="00934D96" w:rsidRPr="00934D96" w:rsidRDefault="00934D96" w:rsidP="004A3DA5">
            <w:pPr>
              <w:spacing w:before="45"/>
              <w:ind w:right="-54"/>
              <w:jc w:val="both"/>
              <w:rPr>
                <w:rFonts w:eastAsia="Swis721 BT" w:cs="Arial"/>
                <w:szCs w:val="20"/>
              </w:rPr>
            </w:pPr>
          </w:p>
        </w:tc>
        <w:tc>
          <w:tcPr>
            <w:tcW w:w="3786" w:type="dxa"/>
          </w:tcPr>
          <w:p w14:paraId="2FA4716B" w14:textId="77777777" w:rsidR="00934D96" w:rsidRPr="00934D96" w:rsidRDefault="00934D96" w:rsidP="004A3DA5">
            <w:pPr>
              <w:spacing w:before="45"/>
              <w:ind w:right="-54"/>
              <w:jc w:val="both"/>
              <w:rPr>
                <w:rFonts w:eastAsia="Swis721 BT" w:cs="Arial"/>
                <w:szCs w:val="20"/>
              </w:rPr>
            </w:pPr>
          </w:p>
          <w:p w14:paraId="529FE25F" w14:textId="77777777" w:rsidR="00934D96" w:rsidRPr="00934D96" w:rsidRDefault="00934D96" w:rsidP="004A3DA5">
            <w:pPr>
              <w:spacing w:before="45"/>
              <w:ind w:right="-54"/>
              <w:jc w:val="both"/>
              <w:rPr>
                <w:rFonts w:eastAsia="Swis721 BT" w:cs="Arial"/>
                <w:szCs w:val="20"/>
              </w:rPr>
            </w:pPr>
          </w:p>
        </w:tc>
        <w:tc>
          <w:tcPr>
            <w:tcW w:w="2977" w:type="dxa"/>
          </w:tcPr>
          <w:p w14:paraId="5ABC41CF" w14:textId="77777777" w:rsidR="00934D96" w:rsidRPr="00934D96" w:rsidRDefault="00934D96" w:rsidP="004A3DA5">
            <w:pPr>
              <w:spacing w:before="45"/>
              <w:ind w:right="-54"/>
              <w:jc w:val="both"/>
              <w:rPr>
                <w:rFonts w:eastAsia="Swis721 BT" w:cs="Arial"/>
                <w:szCs w:val="20"/>
              </w:rPr>
            </w:pPr>
          </w:p>
        </w:tc>
        <w:tc>
          <w:tcPr>
            <w:tcW w:w="5103" w:type="dxa"/>
          </w:tcPr>
          <w:p w14:paraId="0335803D" w14:textId="77777777" w:rsidR="00934D96" w:rsidRPr="00934D96" w:rsidRDefault="00934D96" w:rsidP="004A3DA5">
            <w:pPr>
              <w:spacing w:before="45"/>
              <w:ind w:right="-54"/>
              <w:jc w:val="both"/>
              <w:rPr>
                <w:rFonts w:eastAsia="Swis721 BT" w:cs="Arial"/>
                <w:szCs w:val="20"/>
              </w:rPr>
            </w:pPr>
          </w:p>
        </w:tc>
      </w:tr>
      <w:tr w:rsidR="00934D96" w:rsidRPr="00934D96" w14:paraId="0FC4B7AC" w14:textId="77777777" w:rsidTr="004A3DA5">
        <w:tc>
          <w:tcPr>
            <w:tcW w:w="958" w:type="dxa"/>
          </w:tcPr>
          <w:p w14:paraId="34437C9B" w14:textId="77777777" w:rsidR="00934D96" w:rsidRPr="00934D96" w:rsidRDefault="00934D96" w:rsidP="004A3DA5">
            <w:pPr>
              <w:spacing w:before="45"/>
              <w:ind w:right="-54"/>
              <w:jc w:val="both"/>
              <w:rPr>
                <w:rFonts w:eastAsia="Swis721 BT" w:cs="Arial"/>
                <w:szCs w:val="20"/>
              </w:rPr>
            </w:pPr>
          </w:p>
        </w:tc>
        <w:tc>
          <w:tcPr>
            <w:tcW w:w="926" w:type="dxa"/>
          </w:tcPr>
          <w:p w14:paraId="1C101A28" w14:textId="77777777" w:rsidR="00934D96" w:rsidRPr="00934D96" w:rsidRDefault="00934D96" w:rsidP="004A3DA5">
            <w:pPr>
              <w:spacing w:before="45"/>
              <w:ind w:right="-54"/>
              <w:jc w:val="both"/>
              <w:rPr>
                <w:rFonts w:eastAsia="Swis721 BT" w:cs="Arial"/>
                <w:szCs w:val="20"/>
              </w:rPr>
            </w:pPr>
          </w:p>
        </w:tc>
        <w:tc>
          <w:tcPr>
            <w:tcW w:w="3786" w:type="dxa"/>
          </w:tcPr>
          <w:p w14:paraId="30C82DD3" w14:textId="77777777" w:rsidR="00934D96" w:rsidRPr="00934D96" w:rsidRDefault="00934D96" w:rsidP="004A3DA5">
            <w:pPr>
              <w:spacing w:before="45"/>
              <w:ind w:right="-54"/>
              <w:jc w:val="both"/>
              <w:rPr>
                <w:rFonts w:eastAsia="Swis721 BT" w:cs="Arial"/>
                <w:szCs w:val="20"/>
              </w:rPr>
            </w:pPr>
          </w:p>
          <w:p w14:paraId="0A92C176" w14:textId="77777777" w:rsidR="00934D96" w:rsidRPr="00934D96" w:rsidRDefault="00934D96" w:rsidP="004A3DA5">
            <w:pPr>
              <w:spacing w:before="45"/>
              <w:ind w:right="-54"/>
              <w:jc w:val="both"/>
              <w:rPr>
                <w:rFonts w:eastAsia="Swis721 BT" w:cs="Arial"/>
                <w:szCs w:val="20"/>
              </w:rPr>
            </w:pPr>
          </w:p>
        </w:tc>
        <w:tc>
          <w:tcPr>
            <w:tcW w:w="2977" w:type="dxa"/>
          </w:tcPr>
          <w:p w14:paraId="3B147C1F" w14:textId="77777777" w:rsidR="00934D96" w:rsidRPr="00934D96" w:rsidRDefault="00934D96" w:rsidP="004A3DA5">
            <w:pPr>
              <w:spacing w:before="45"/>
              <w:ind w:right="-54"/>
              <w:jc w:val="both"/>
              <w:rPr>
                <w:rFonts w:eastAsia="Swis721 BT" w:cs="Arial"/>
                <w:szCs w:val="20"/>
              </w:rPr>
            </w:pPr>
          </w:p>
        </w:tc>
        <w:tc>
          <w:tcPr>
            <w:tcW w:w="5103" w:type="dxa"/>
          </w:tcPr>
          <w:p w14:paraId="1BEA8A34" w14:textId="77777777" w:rsidR="00934D96" w:rsidRPr="00934D96" w:rsidRDefault="00934D96" w:rsidP="004A3DA5">
            <w:pPr>
              <w:spacing w:before="45"/>
              <w:ind w:right="-54"/>
              <w:jc w:val="both"/>
              <w:rPr>
                <w:rFonts w:eastAsia="Swis721 BT" w:cs="Arial"/>
                <w:szCs w:val="20"/>
              </w:rPr>
            </w:pPr>
          </w:p>
        </w:tc>
      </w:tr>
      <w:tr w:rsidR="00934D96" w:rsidRPr="00934D96" w14:paraId="3F996A34" w14:textId="77777777" w:rsidTr="004A3DA5">
        <w:tc>
          <w:tcPr>
            <w:tcW w:w="958" w:type="dxa"/>
          </w:tcPr>
          <w:p w14:paraId="08C6FF9B" w14:textId="77777777" w:rsidR="00934D96" w:rsidRPr="00934D96" w:rsidRDefault="00934D96" w:rsidP="004A3DA5">
            <w:pPr>
              <w:spacing w:before="45"/>
              <w:ind w:right="-54"/>
              <w:jc w:val="both"/>
              <w:rPr>
                <w:rFonts w:eastAsia="Swis721 BT" w:cs="Arial"/>
                <w:szCs w:val="20"/>
              </w:rPr>
            </w:pPr>
          </w:p>
        </w:tc>
        <w:tc>
          <w:tcPr>
            <w:tcW w:w="926" w:type="dxa"/>
          </w:tcPr>
          <w:p w14:paraId="554880AC" w14:textId="77777777" w:rsidR="00934D96" w:rsidRPr="00934D96" w:rsidRDefault="00934D96" w:rsidP="004A3DA5">
            <w:pPr>
              <w:spacing w:before="45"/>
              <w:ind w:right="-54"/>
              <w:jc w:val="both"/>
              <w:rPr>
                <w:rFonts w:eastAsia="Swis721 BT" w:cs="Arial"/>
                <w:szCs w:val="20"/>
              </w:rPr>
            </w:pPr>
          </w:p>
        </w:tc>
        <w:tc>
          <w:tcPr>
            <w:tcW w:w="3786" w:type="dxa"/>
          </w:tcPr>
          <w:p w14:paraId="597D3C7F" w14:textId="77777777" w:rsidR="00934D96" w:rsidRPr="00934D96" w:rsidRDefault="00934D96" w:rsidP="004A3DA5">
            <w:pPr>
              <w:spacing w:before="45"/>
              <w:ind w:right="-54"/>
              <w:jc w:val="both"/>
              <w:rPr>
                <w:rFonts w:eastAsia="Swis721 BT" w:cs="Arial"/>
                <w:szCs w:val="20"/>
              </w:rPr>
            </w:pPr>
          </w:p>
          <w:p w14:paraId="3486B133" w14:textId="77777777" w:rsidR="00934D96" w:rsidRPr="00934D96" w:rsidRDefault="00934D96" w:rsidP="004A3DA5">
            <w:pPr>
              <w:spacing w:before="45"/>
              <w:ind w:right="-54"/>
              <w:jc w:val="both"/>
              <w:rPr>
                <w:rFonts w:eastAsia="Swis721 BT" w:cs="Arial"/>
                <w:szCs w:val="20"/>
              </w:rPr>
            </w:pPr>
          </w:p>
        </w:tc>
        <w:tc>
          <w:tcPr>
            <w:tcW w:w="2977" w:type="dxa"/>
          </w:tcPr>
          <w:p w14:paraId="2E48BBEF" w14:textId="77777777" w:rsidR="00934D96" w:rsidRPr="00934D96" w:rsidRDefault="00934D96" w:rsidP="004A3DA5">
            <w:pPr>
              <w:spacing w:before="45"/>
              <w:ind w:right="-54"/>
              <w:jc w:val="both"/>
              <w:rPr>
                <w:rFonts w:eastAsia="Swis721 BT" w:cs="Arial"/>
                <w:szCs w:val="20"/>
              </w:rPr>
            </w:pPr>
          </w:p>
        </w:tc>
        <w:tc>
          <w:tcPr>
            <w:tcW w:w="5103" w:type="dxa"/>
          </w:tcPr>
          <w:p w14:paraId="375E8176" w14:textId="77777777" w:rsidR="00934D96" w:rsidRPr="007C6C2A" w:rsidRDefault="007C6C2A" w:rsidP="004A3DA5">
            <w:pPr>
              <w:spacing w:before="45"/>
              <w:ind w:right="-54"/>
              <w:jc w:val="both"/>
              <w:rPr>
                <w:rFonts w:eastAsia="Swis721 BT" w:cs="Arial"/>
                <w:i/>
                <w:szCs w:val="20"/>
              </w:rPr>
            </w:pPr>
            <w:r w:rsidRPr="007C6C2A">
              <w:rPr>
                <w:rFonts w:eastAsia="Swis721 BT" w:cs="Arial"/>
                <w:i/>
                <w:color w:val="A6A6A6" w:themeColor="background1" w:themeShade="A6"/>
                <w:szCs w:val="20"/>
              </w:rPr>
              <w:t>Add new rows if required</w:t>
            </w:r>
          </w:p>
        </w:tc>
      </w:tr>
    </w:tbl>
    <w:p w14:paraId="7B8C1AAA" w14:textId="77777777" w:rsidR="00934D96" w:rsidRPr="00934D96" w:rsidRDefault="00934D96" w:rsidP="00934D96">
      <w:pPr>
        <w:tabs>
          <w:tab w:val="left" w:pos="1060"/>
          <w:tab w:val="left" w:pos="10206"/>
        </w:tabs>
        <w:spacing w:before="45" w:after="0" w:line="240" w:lineRule="auto"/>
        <w:ind w:right="-54"/>
        <w:jc w:val="both"/>
        <w:rPr>
          <w:rFonts w:eastAsia="Swis721 BT" w:cs="Arial"/>
          <w:szCs w:val="20"/>
        </w:rPr>
      </w:pPr>
    </w:p>
    <w:p w14:paraId="48E7DA6D" w14:textId="77777777" w:rsidR="00120B09" w:rsidRDefault="00120B09">
      <w:pPr>
        <w:rPr>
          <w:rFonts w:eastAsia="Swis721 BT" w:cs="Arial"/>
          <w:b/>
          <w:spacing w:val="9"/>
          <w:sz w:val="28"/>
          <w:szCs w:val="20"/>
        </w:rPr>
      </w:pPr>
      <w:r>
        <w:rPr>
          <w:rFonts w:eastAsia="Swis721 BT" w:cs="Arial"/>
          <w:b/>
          <w:spacing w:val="9"/>
          <w:sz w:val="28"/>
          <w:szCs w:val="20"/>
        </w:rPr>
        <w:br w:type="page"/>
      </w:r>
    </w:p>
    <w:p w14:paraId="01B36C61" w14:textId="77777777" w:rsidR="00934D96" w:rsidRPr="00934D96" w:rsidRDefault="00934D96" w:rsidP="00934D96">
      <w:pPr>
        <w:rPr>
          <w:rFonts w:eastAsia="Swis721 BT" w:cs="Arial"/>
          <w:b/>
          <w:spacing w:val="9"/>
          <w:sz w:val="28"/>
          <w:szCs w:val="20"/>
        </w:rPr>
      </w:pPr>
      <w:r w:rsidRPr="00934D96">
        <w:rPr>
          <w:rFonts w:eastAsia="Swis721 BT" w:cs="Arial"/>
          <w:b/>
          <w:spacing w:val="9"/>
          <w:sz w:val="28"/>
          <w:szCs w:val="20"/>
        </w:rPr>
        <w:lastRenderedPageBreak/>
        <w:t>Section 3: What competencies have you gained from study and work to support this application?</w:t>
      </w:r>
    </w:p>
    <w:p w14:paraId="5B51847A" w14:textId="77777777" w:rsidR="00C65A2C" w:rsidRDefault="00934D96" w:rsidP="00934D96">
      <w:pPr>
        <w:spacing w:before="18" w:after="0" w:line="220" w:lineRule="exact"/>
        <w:ind w:right="1134"/>
        <w:rPr>
          <w:rFonts w:cs="Arial"/>
          <w:szCs w:val="20"/>
        </w:rPr>
      </w:pPr>
      <w:r w:rsidRPr="00934D96">
        <w:rPr>
          <w:rFonts w:cs="Arial"/>
          <w:szCs w:val="20"/>
        </w:rPr>
        <w:t xml:space="preserve">Please detail the </w:t>
      </w:r>
      <w:r w:rsidRPr="00934D96">
        <w:rPr>
          <w:rFonts w:cs="Arial"/>
          <w:b/>
          <w:szCs w:val="20"/>
        </w:rPr>
        <w:t>skills/competencies</w:t>
      </w:r>
      <w:r w:rsidRPr="00934D96">
        <w:rPr>
          <w:rFonts w:cs="Arial"/>
          <w:szCs w:val="20"/>
        </w:rPr>
        <w:t xml:space="preserve"> you have gained from your work and study in </w:t>
      </w:r>
      <w:r w:rsidR="00C65A2C">
        <w:rPr>
          <w:rFonts w:cs="Arial"/>
          <w:szCs w:val="20"/>
        </w:rPr>
        <w:t>T</w:t>
      </w:r>
      <w:r w:rsidRPr="00934D96">
        <w:rPr>
          <w:rFonts w:cs="Arial"/>
          <w:szCs w:val="20"/>
        </w:rPr>
        <w:t xml:space="preserve">able </w:t>
      </w:r>
      <w:r w:rsidR="00C65A2C">
        <w:rPr>
          <w:rFonts w:cs="Arial"/>
          <w:szCs w:val="20"/>
        </w:rPr>
        <w:t xml:space="preserve">3 </w:t>
      </w:r>
      <w:r w:rsidRPr="00934D96">
        <w:rPr>
          <w:rFonts w:cs="Arial"/>
          <w:szCs w:val="20"/>
        </w:rPr>
        <w:t xml:space="preserve">below. </w:t>
      </w:r>
    </w:p>
    <w:p w14:paraId="615421D9" w14:textId="77777777" w:rsidR="00C65A2C" w:rsidRDefault="00C65A2C" w:rsidP="00934D96">
      <w:pPr>
        <w:spacing w:before="18" w:after="0" w:line="220" w:lineRule="exact"/>
        <w:ind w:right="1134"/>
        <w:rPr>
          <w:rFonts w:cs="Arial"/>
          <w:szCs w:val="20"/>
        </w:rPr>
      </w:pPr>
    </w:p>
    <w:p w14:paraId="73A37764" w14:textId="77777777" w:rsidR="00934D96" w:rsidRPr="00934D96" w:rsidRDefault="00934D96" w:rsidP="00C65A2C">
      <w:pPr>
        <w:spacing w:before="18" w:after="0" w:line="220" w:lineRule="exact"/>
        <w:ind w:right="1134"/>
        <w:rPr>
          <w:rFonts w:cs="Arial"/>
          <w:szCs w:val="20"/>
        </w:rPr>
      </w:pPr>
      <w:r w:rsidRPr="00934D96">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72"/>
        <w:gridCol w:w="7407"/>
      </w:tblGrid>
      <w:tr w:rsidR="00934D96" w:rsidRPr="00934D96" w14:paraId="1B0C50FC" w14:textId="77777777" w:rsidTr="004A3DA5">
        <w:trPr>
          <w:trHeight w:val="173"/>
        </w:trPr>
        <w:tc>
          <w:tcPr>
            <w:tcW w:w="1251" w:type="pct"/>
          </w:tcPr>
          <w:p w14:paraId="6128374E" w14:textId="77777777" w:rsidR="00934D96" w:rsidRPr="00934D96" w:rsidRDefault="00934D96" w:rsidP="004A3DA5">
            <w:pPr>
              <w:tabs>
                <w:tab w:val="left" w:pos="2302"/>
                <w:tab w:val="left" w:pos="9639"/>
              </w:tabs>
              <w:spacing w:before="18" w:line="220" w:lineRule="exact"/>
              <w:ind w:right="-104"/>
              <w:rPr>
                <w:rFonts w:cs="Arial"/>
                <w:b/>
                <w:szCs w:val="20"/>
              </w:rPr>
            </w:pPr>
            <w:r w:rsidRPr="00934D96">
              <w:rPr>
                <w:rFonts w:cs="Arial"/>
                <w:b/>
                <w:szCs w:val="20"/>
              </w:rPr>
              <w:t>Level of competency</w:t>
            </w:r>
          </w:p>
        </w:tc>
        <w:tc>
          <w:tcPr>
            <w:tcW w:w="3749" w:type="pct"/>
          </w:tcPr>
          <w:p w14:paraId="5EDE8E77" w14:textId="77777777" w:rsidR="00934D96" w:rsidRPr="00934D96" w:rsidRDefault="00934D96" w:rsidP="004A3DA5">
            <w:pPr>
              <w:tabs>
                <w:tab w:val="left" w:pos="9639"/>
              </w:tabs>
              <w:spacing w:before="18" w:line="220" w:lineRule="exact"/>
              <w:ind w:right="50"/>
              <w:rPr>
                <w:rFonts w:cs="Arial"/>
                <w:b/>
                <w:szCs w:val="20"/>
              </w:rPr>
            </w:pPr>
            <w:r w:rsidRPr="00934D96">
              <w:rPr>
                <w:rFonts w:cs="Arial"/>
                <w:b/>
                <w:szCs w:val="20"/>
              </w:rPr>
              <w:t xml:space="preserve">What </w:t>
            </w:r>
            <w:r w:rsidR="00A71DFD">
              <w:rPr>
                <w:rFonts w:cs="Arial"/>
                <w:b/>
                <w:szCs w:val="20"/>
              </w:rPr>
              <w:t>this means for the CP applicant</w:t>
            </w:r>
          </w:p>
        </w:tc>
      </w:tr>
      <w:tr w:rsidR="00934D96" w:rsidRPr="00934D96" w14:paraId="459C7531" w14:textId="77777777" w:rsidTr="004A3DA5">
        <w:trPr>
          <w:trHeight w:val="173"/>
        </w:trPr>
        <w:tc>
          <w:tcPr>
            <w:tcW w:w="1251" w:type="pct"/>
          </w:tcPr>
          <w:p w14:paraId="428BA0A6"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B – Basic</w:t>
            </w:r>
          </w:p>
        </w:tc>
        <w:tc>
          <w:tcPr>
            <w:tcW w:w="3749" w:type="pct"/>
          </w:tcPr>
          <w:p w14:paraId="019ED6A0"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with some supervision</w:t>
            </w:r>
          </w:p>
        </w:tc>
      </w:tr>
      <w:tr w:rsidR="00934D96" w:rsidRPr="00934D96" w14:paraId="76198BC6" w14:textId="77777777" w:rsidTr="004A3DA5">
        <w:trPr>
          <w:trHeight w:val="182"/>
        </w:trPr>
        <w:tc>
          <w:tcPr>
            <w:tcW w:w="1251" w:type="pct"/>
          </w:tcPr>
          <w:p w14:paraId="1E48B411" w14:textId="77777777" w:rsidR="00934D96" w:rsidRPr="00934D96" w:rsidRDefault="00934D96" w:rsidP="004A3DA5">
            <w:pPr>
              <w:tabs>
                <w:tab w:val="left" w:pos="2302"/>
                <w:tab w:val="left" w:pos="9639"/>
              </w:tabs>
              <w:spacing w:before="18" w:line="220" w:lineRule="exact"/>
              <w:ind w:right="-104"/>
              <w:rPr>
                <w:rFonts w:cs="Arial"/>
                <w:szCs w:val="20"/>
              </w:rPr>
            </w:pPr>
            <w:r w:rsidRPr="00934D96">
              <w:rPr>
                <w:rFonts w:cs="Arial"/>
                <w:szCs w:val="20"/>
              </w:rPr>
              <w:t>M – Medium</w:t>
            </w:r>
          </w:p>
        </w:tc>
        <w:tc>
          <w:tcPr>
            <w:tcW w:w="3749" w:type="pct"/>
          </w:tcPr>
          <w:p w14:paraId="6630B841"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unsupervised</w:t>
            </w:r>
          </w:p>
        </w:tc>
      </w:tr>
      <w:tr w:rsidR="00934D96" w:rsidRPr="00934D96" w14:paraId="2F097583" w14:textId="77777777" w:rsidTr="004A3DA5">
        <w:trPr>
          <w:trHeight w:val="173"/>
        </w:trPr>
        <w:tc>
          <w:tcPr>
            <w:tcW w:w="1251" w:type="pct"/>
          </w:tcPr>
          <w:p w14:paraId="4D1415ED" w14:textId="77777777" w:rsidR="00934D96" w:rsidRPr="00934D96" w:rsidRDefault="00934D96" w:rsidP="004A3DA5">
            <w:pPr>
              <w:tabs>
                <w:tab w:val="left" w:pos="2302"/>
                <w:tab w:val="left" w:pos="9639"/>
              </w:tabs>
              <w:spacing w:before="18" w:line="220" w:lineRule="exact"/>
              <w:ind w:right="38"/>
              <w:rPr>
                <w:rFonts w:cs="Arial"/>
                <w:szCs w:val="20"/>
              </w:rPr>
            </w:pPr>
            <w:r w:rsidRPr="00934D96">
              <w:rPr>
                <w:rFonts w:cs="Arial"/>
                <w:szCs w:val="20"/>
              </w:rPr>
              <w:t>A – Advanced</w:t>
            </w:r>
          </w:p>
        </w:tc>
        <w:tc>
          <w:tcPr>
            <w:tcW w:w="3749" w:type="pct"/>
          </w:tcPr>
          <w:p w14:paraId="169A0DA0"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Able to troubleshoot and teach or supervise others</w:t>
            </w:r>
          </w:p>
        </w:tc>
      </w:tr>
      <w:tr w:rsidR="00934D96" w:rsidRPr="00934D96" w14:paraId="72C4E4F5" w14:textId="77777777" w:rsidTr="004A3DA5">
        <w:trPr>
          <w:trHeight w:val="173"/>
        </w:trPr>
        <w:tc>
          <w:tcPr>
            <w:tcW w:w="1251" w:type="pct"/>
          </w:tcPr>
          <w:p w14:paraId="18EDF9E2"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E – Expert</w:t>
            </w:r>
          </w:p>
        </w:tc>
        <w:tc>
          <w:tcPr>
            <w:tcW w:w="3749" w:type="pct"/>
          </w:tcPr>
          <w:p w14:paraId="7C981E07"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At the top of the field, highly knowledgeable, a ‘go-to’ person/expert</w:t>
            </w:r>
          </w:p>
        </w:tc>
      </w:tr>
    </w:tbl>
    <w:p w14:paraId="069072EF" w14:textId="77777777" w:rsidR="00934D96" w:rsidRPr="00934D96" w:rsidRDefault="00934D96" w:rsidP="00934D96">
      <w:pPr>
        <w:spacing w:before="18" w:after="0" w:line="220" w:lineRule="exact"/>
        <w:ind w:right="1134"/>
        <w:rPr>
          <w:rFonts w:cs="Arial"/>
          <w:szCs w:val="20"/>
        </w:rPr>
      </w:pPr>
    </w:p>
    <w:p w14:paraId="6E95EBE6" w14:textId="77777777" w:rsidR="00934D96" w:rsidRPr="00934D96" w:rsidRDefault="00934D96" w:rsidP="00934D96">
      <w:pPr>
        <w:spacing w:before="18" w:after="0" w:line="220" w:lineRule="exact"/>
        <w:ind w:right="1134"/>
        <w:rPr>
          <w:rFonts w:eastAsia="Swis721 BT" w:cs="Arial"/>
          <w:szCs w:val="20"/>
        </w:rPr>
      </w:pPr>
      <w:r w:rsidRPr="00934D96">
        <w:rPr>
          <w:rFonts w:cs="Arial"/>
          <w:szCs w:val="20"/>
        </w:rPr>
        <w:t>If your career is longer than 10 years, please concentrate on the last 10 years. Assessors need to see sufficient</w:t>
      </w:r>
      <w:r w:rsidR="00C65A2C">
        <w:rPr>
          <w:rFonts w:cs="Arial"/>
          <w:szCs w:val="20"/>
        </w:rPr>
        <w:t xml:space="preserve"> (and a range of)</w:t>
      </w:r>
      <w:r w:rsidRPr="00934D96">
        <w:rPr>
          <w:rFonts w:cs="Arial"/>
          <w:szCs w:val="20"/>
        </w:rPr>
        <w:t xml:space="preserve"> skills/competencies to ensure that you have the required experience in the Discipline. </w:t>
      </w:r>
    </w:p>
    <w:p w14:paraId="0887D5C9" w14:textId="77777777" w:rsidR="00934D96" w:rsidRPr="00934D96" w:rsidRDefault="00934D96" w:rsidP="00934D96">
      <w:pPr>
        <w:spacing w:before="18" w:after="0" w:line="220" w:lineRule="exact"/>
        <w:ind w:right="1134"/>
        <w:rPr>
          <w:rFonts w:eastAsia="Swis721 BT" w:cs="Arial"/>
          <w:szCs w:val="20"/>
        </w:rPr>
      </w:pPr>
    </w:p>
    <w:p w14:paraId="5E2143FA" w14:textId="61A0A79B" w:rsidR="008B3F2A" w:rsidRDefault="00934D96" w:rsidP="00934D96">
      <w:pPr>
        <w:spacing w:before="18" w:after="0" w:line="220" w:lineRule="exact"/>
        <w:ind w:right="1134"/>
        <w:rPr>
          <w:rFonts w:cs="Arial"/>
          <w:szCs w:val="20"/>
        </w:rPr>
      </w:pPr>
      <w:r w:rsidRPr="00934D96">
        <w:rPr>
          <w:rFonts w:eastAsia="Swis721 BT" w:cs="Arial"/>
          <w:szCs w:val="20"/>
        </w:rPr>
        <w:t xml:space="preserve">In addition to detailing your competencies in the </w:t>
      </w:r>
      <w:r w:rsidR="005835E6" w:rsidRPr="00A71DFD">
        <w:rPr>
          <w:rFonts w:eastAsia="Swis721 BT" w:cs="Arial"/>
          <w:szCs w:val="20"/>
        </w:rPr>
        <w:t>Metallurgy</w:t>
      </w:r>
      <w:r w:rsidRPr="00A71DFD">
        <w:rPr>
          <w:rFonts w:eastAsia="Swis721 BT" w:cs="Arial"/>
          <w:szCs w:val="20"/>
        </w:rPr>
        <w:t xml:space="preserve"> Discipline Areas of Practice</w:t>
      </w:r>
      <w:r w:rsidR="00C65A2C" w:rsidRPr="00C65A2C">
        <w:rPr>
          <w:rFonts w:eastAsia="Swis721 BT" w:cs="Arial"/>
          <w:szCs w:val="20"/>
        </w:rPr>
        <w:t xml:space="preserve"> (as detailed </w:t>
      </w:r>
      <w:r w:rsidR="00604568">
        <w:rPr>
          <w:rFonts w:eastAsia="Swis721 BT" w:cs="Arial"/>
          <w:szCs w:val="20"/>
        </w:rPr>
        <w:t xml:space="preserve">below, extracted from </w:t>
      </w:r>
      <w:hyperlink r:id="rId9" w:anchor="page=22" w:history="1">
        <w:r w:rsidR="00A71DFD" w:rsidRPr="00604568">
          <w:rPr>
            <w:rStyle w:val="Hyperlink"/>
            <w:rFonts w:eastAsia="Swis721 BT" w:cs="Arial"/>
            <w:szCs w:val="20"/>
          </w:rPr>
          <w:t>Guideline 3: Areas of Practice – Metallurgy</w:t>
        </w:r>
      </w:hyperlink>
      <w:bookmarkStart w:id="0" w:name="_GoBack"/>
      <w:bookmarkEnd w:id="0"/>
      <w:r w:rsidR="00C65A2C" w:rsidRPr="00C65A2C">
        <w:rPr>
          <w:rFonts w:eastAsia="Swis721 BT" w:cs="Arial"/>
          <w:szCs w:val="20"/>
        </w:rPr>
        <w:t>)</w:t>
      </w:r>
      <w:r w:rsidRPr="00934D96">
        <w:rPr>
          <w:rFonts w:eastAsia="Swis721 BT" w:cs="Arial"/>
          <w:szCs w:val="20"/>
        </w:rPr>
        <w:t>, please include any other competencies you have gained that you believe are relevant to this Chartered Professional Discipline.</w:t>
      </w:r>
      <w:r w:rsidRPr="00934D96">
        <w:rPr>
          <w:rFonts w:cs="Arial"/>
          <w:szCs w:val="20"/>
        </w:rPr>
        <w:t xml:space="preserve"> </w:t>
      </w:r>
    </w:p>
    <w:p w14:paraId="3D39C45B" w14:textId="77777777" w:rsidR="008B3F2A" w:rsidRDefault="008B3F2A" w:rsidP="00934D96">
      <w:pPr>
        <w:spacing w:before="18" w:after="0" w:line="220" w:lineRule="exact"/>
        <w:ind w:right="1134"/>
        <w:rPr>
          <w:rFonts w:cs="Arial"/>
          <w:szCs w:val="20"/>
        </w:rPr>
      </w:pPr>
    </w:p>
    <w:p w14:paraId="6C2EBE88" w14:textId="77777777" w:rsidR="00934D96" w:rsidRPr="008B3F2A" w:rsidRDefault="00934D96" w:rsidP="00934D96">
      <w:pPr>
        <w:spacing w:before="18" w:after="0" w:line="220" w:lineRule="exact"/>
        <w:ind w:right="1134"/>
        <w:rPr>
          <w:rFonts w:cs="Arial"/>
          <w:b/>
          <w:szCs w:val="20"/>
        </w:rPr>
      </w:pPr>
      <w:r w:rsidRPr="008B3F2A">
        <w:rPr>
          <w:rFonts w:cs="Arial"/>
          <w:b/>
          <w:szCs w:val="20"/>
        </w:rPr>
        <w:t xml:space="preserve">You are not required to respond to every </w:t>
      </w:r>
      <w:r w:rsidRPr="00604568">
        <w:rPr>
          <w:rFonts w:cs="Arial"/>
          <w:b/>
          <w:szCs w:val="20"/>
        </w:rPr>
        <w:t>Area of Practice</w:t>
      </w:r>
      <w:r w:rsidRPr="008B3F2A">
        <w:rPr>
          <w:rFonts w:cs="Arial"/>
          <w:b/>
          <w:szCs w:val="20"/>
        </w:rPr>
        <w:t>; only those relevant to you.</w:t>
      </w:r>
    </w:p>
    <w:p w14:paraId="585061B0" w14:textId="77777777" w:rsidR="00934D96" w:rsidRDefault="00934D96" w:rsidP="00934D96">
      <w:pPr>
        <w:spacing w:before="18" w:after="0" w:line="220" w:lineRule="exact"/>
        <w:ind w:right="1134"/>
        <w:rPr>
          <w:rFonts w:cs="Arial"/>
          <w:szCs w:val="20"/>
        </w:rPr>
      </w:pPr>
    </w:p>
    <w:p w14:paraId="1EC08790" w14:textId="77777777" w:rsidR="00C65A2C" w:rsidRPr="00C65A2C" w:rsidRDefault="00C65A2C" w:rsidP="00934D96">
      <w:pPr>
        <w:spacing w:before="18" w:after="0" w:line="220" w:lineRule="exact"/>
        <w:ind w:right="1134"/>
        <w:rPr>
          <w:rFonts w:cs="Arial"/>
          <w:b/>
          <w:szCs w:val="20"/>
        </w:rPr>
      </w:pPr>
      <w:r w:rsidRPr="00C65A2C">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DA52C4" w:rsidRPr="00934D96" w14:paraId="57BE6656" w14:textId="77777777" w:rsidTr="00DA52C4">
        <w:tc>
          <w:tcPr>
            <w:tcW w:w="1977" w:type="dxa"/>
            <w:shd w:val="clear" w:color="auto" w:fill="B6DDE8" w:themeFill="accent5" w:themeFillTint="66"/>
          </w:tcPr>
          <w:p w14:paraId="5B1D64FF" w14:textId="6AB9AEE1" w:rsidR="00DA52C4" w:rsidRPr="00934D96" w:rsidRDefault="00DA52C4" w:rsidP="004A3DA5">
            <w:pPr>
              <w:spacing w:before="45"/>
              <w:ind w:right="-54"/>
              <w:rPr>
                <w:rFonts w:eastAsia="Swis721 BT" w:cs="Arial"/>
                <w:b/>
                <w:szCs w:val="20"/>
              </w:rPr>
            </w:pPr>
            <w:r>
              <w:rPr>
                <w:rFonts w:eastAsia="Swis721 BT" w:cs="Arial"/>
                <w:b/>
                <w:szCs w:val="20"/>
              </w:rPr>
              <w:t>Metallurgy</w:t>
            </w:r>
            <w:r w:rsidRPr="00934D96">
              <w:rPr>
                <w:rFonts w:eastAsia="Swis721 BT" w:cs="Arial"/>
                <w:b/>
                <w:szCs w:val="20"/>
              </w:rPr>
              <w:t xml:space="preserve"> Discipline </w:t>
            </w:r>
          </w:p>
          <w:p w14:paraId="11B861A2" w14:textId="77777777" w:rsidR="00DA52C4" w:rsidRPr="00120B09" w:rsidRDefault="00DA52C4" w:rsidP="004A3DA5">
            <w:pPr>
              <w:spacing w:before="45"/>
              <w:ind w:right="-54"/>
              <w:rPr>
                <w:rFonts w:eastAsia="Swis721 BT" w:cs="Arial"/>
                <w:b/>
                <w:szCs w:val="20"/>
                <w:u w:val="single"/>
              </w:rPr>
            </w:pPr>
            <w:r w:rsidRPr="00120B09">
              <w:rPr>
                <w:rFonts w:eastAsia="Swis721 BT" w:cs="Arial"/>
                <w:b/>
                <w:color w:val="0070C0"/>
                <w:szCs w:val="20"/>
                <w:u w:val="single"/>
              </w:rPr>
              <w:t>Area of Practice</w:t>
            </w:r>
          </w:p>
        </w:tc>
        <w:tc>
          <w:tcPr>
            <w:tcW w:w="2123" w:type="dxa"/>
            <w:shd w:val="clear" w:color="auto" w:fill="B6DDE8" w:themeFill="accent5" w:themeFillTint="66"/>
          </w:tcPr>
          <w:p w14:paraId="698632E8" w14:textId="77777777" w:rsidR="00DA52C4" w:rsidRPr="00934D96" w:rsidRDefault="00DA52C4" w:rsidP="004A3DA5">
            <w:pPr>
              <w:spacing w:before="45"/>
              <w:ind w:right="-54"/>
              <w:rPr>
                <w:rFonts w:eastAsia="Swis721 BT" w:cs="Arial"/>
                <w:b/>
                <w:szCs w:val="20"/>
              </w:rPr>
            </w:pPr>
            <w:r w:rsidRPr="00934D96">
              <w:rPr>
                <w:rFonts w:eastAsia="Swis721 BT" w:cs="Arial"/>
                <w:b/>
                <w:szCs w:val="20"/>
              </w:rPr>
              <w:t>Location/Role where skill/competency gained</w:t>
            </w:r>
          </w:p>
        </w:tc>
        <w:tc>
          <w:tcPr>
            <w:tcW w:w="5823" w:type="dxa"/>
            <w:shd w:val="clear" w:color="auto" w:fill="B6DDE8" w:themeFill="accent5" w:themeFillTint="66"/>
          </w:tcPr>
          <w:p w14:paraId="5C5BCAD1" w14:textId="77777777" w:rsidR="00DA52C4" w:rsidRPr="00934D96" w:rsidRDefault="00DA52C4" w:rsidP="004A3DA5">
            <w:pPr>
              <w:spacing w:before="45"/>
              <w:ind w:right="-54"/>
              <w:rPr>
                <w:rFonts w:eastAsia="Swis721 BT" w:cs="Arial"/>
                <w:b/>
                <w:szCs w:val="20"/>
              </w:rPr>
            </w:pPr>
            <w:r w:rsidRPr="00934D96">
              <w:rPr>
                <w:rFonts w:eastAsia="Swis721 BT" w:cs="Arial"/>
                <w:b/>
                <w:szCs w:val="20"/>
              </w:rPr>
              <w:t xml:space="preserve">Skill/s developed related to this Area of Practice </w:t>
            </w:r>
          </w:p>
        </w:tc>
        <w:tc>
          <w:tcPr>
            <w:tcW w:w="1276" w:type="dxa"/>
            <w:shd w:val="clear" w:color="auto" w:fill="B6DDE8" w:themeFill="accent5" w:themeFillTint="66"/>
          </w:tcPr>
          <w:p w14:paraId="48809A47" w14:textId="77777777" w:rsidR="00DA52C4" w:rsidRPr="00934D96" w:rsidRDefault="00DA52C4" w:rsidP="004A3DA5">
            <w:pPr>
              <w:spacing w:before="45"/>
              <w:ind w:right="-54"/>
              <w:rPr>
                <w:rFonts w:eastAsia="Swis721 BT" w:cs="Arial"/>
                <w:b/>
                <w:szCs w:val="20"/>
              </w:rPr>
            </w:pPr>
            <w:r w:rsidRPr="00934D96">
              <w:rPr>
                <w:rFonts w:eastAsia="Swis721 BT" w:cs="Arial"/>
                <w:b/>
                <w:szCs w:val="20"/>
              </w:rPr>
              <w:t>Period of practice (years)</w:t>
            </w:r>
          </w:p>
        </w:tc>
        <w:tc>
          <w:tcPr>
            <w:tcW w:w="1559" w:type="dxa"/>
            <w:shd w:val="clear" w:color="auto" w:fill="B6DDE8" w:themeFill="accent5" w:themeFillTint="66"/>
          </w:tcPr>
          <w:p w14:paraId="3498A382" w14:textId="77777777" w:rsidR="00DA52C4" w:rsidRPr="00934D96" w:rsidRDefault="00DA52C4" w:rsidP="004A3DA5">
            <w:pPr>
              <w:spacing w:before="45"/>
              <w:ind w:right="-54"/>
              <w:rPr>
                <w:rFonts w:eastAsia="Swis721 BT" w:cs="Arial"/>
                <w:b/>
                <w:szCs w:val="20"/>
              </w:rPr>
            </w:pPr>
            <w:r w:rsidRPr="00934D96">
              <w:rPr>
                <w:rFonts w:eastAsia="Swis721 BT" w:cs="Arial"/>
                <w:b/>
                <w:szCs w:val="20"/>
              </w:rPr>
              <w:t xml:space="preserve">Competency Level </w:t>
            </w:r>
          </w:p>
          <w:p w14:paraId="5EC5724A" w14:textId="77777777" w:rsidR="00DA52C4" w:rsidRPr="00934D96" w:rsidRDefault="00DA52C4" w:rsidP="004A3DA5">
            <w:pPr>
              <w:spacing w:before="45"/>
              <w:ind w:right="-54"/>
              <w:rPr>
                <w:rFonts w:eastAsia="Swis721 BT" w:cs="Arial"/>
                <w:b/>
                <w:szCs w:val="20"/>
              </w:rPr>
            </w:pPr>
            <w:r w:rsidRPr="00934D96">
              <w:rPr>
                <w:rFonts w:eastAsia="Swis721 BT" w:cs="Arial"/>
                <w:b/>
                <w:szCs w:val="20"/>
              </w:rPr>
              <w:t>(B, M, A or E)</w:t>
            </w:r>
          </w:p>
        </w:tc>
      </w:tr>
      <w:tr w:rsidR="00DA52C4" w:rsidRPr="00C65A2C" w14:paraId="3A8A68AA" w14:textId="77777777" w:rsidTr="00DA52C4">
        <w:tc>
          <w:tcPr>
            <w:tcW w:w="1977" w:type="dxa"/>
          </w:tcPr>
          <w:p w14:paraId="3E68C8D5" w14:textId="77777777" w:rsidR="00DA52C4" w:rsidRPr="00C65A2C" w:rsidRDefault="00DA52C4" w:rsidP="0099476A">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e.g. Flow sheet development, plant design and commissioning</w:t>
            </w:r>
          </w:p>
        </w:tc>
        <w:tc>
          <w:tcPr>
            <w:tcW w:w="2123" w:type="dxa"/>
          </w:tcPr>
          <w:p w14:paraId="54ED7A2E" w14:textId="77777777" w:rsidR="00DA52C4" w:rsidRPr="00C65A2C" w:rsidRDefault="00DA52C4" w:rsidP="004A3DA5">
            <w:pPr>
              <w:spacing w:before="45"/>
              <w:ind w:right="-54"/>
              <w:rPr>
                <w:rFonts w:eastAsia="Swis721 BT" w:cs="Arial"/>
                <w:i/>
                <w:color w:val="A6A6A6" w:themeColor="background1" w:themeShade="A6"/>
                <w:szCs w:val="20"/>
              </w:rPr>
            </w:pPr>
            <w:r w:rsidRPr="00C65A2C">
              <w:rPr>
                <w:rFonts w:eastAsia="Swis721 BT" w:cs="Arial"/>
                <w:i/>
                <w:color w:val="A6A6A6" w:themeColor="background1" w:themeShade="A6"/>
                <w:szCs w:val="20"/>
              </w:rPr>
              <w:t>Company name, Country</w:t>
            </w:r>
          </w:p>
        </w:tc>
        <w:tc>
          <w:tcPr>
            <w:tcW w:w="5823" w:type="dxa"/>
          </w:tcPr>
          <w:p w14:paraId="357518A5" w14:textId="77777777" w:rsidR="00DA52C4" w:rsidRPr="00C65A2C" w:rsidRDefault="00DA52C4" w:rsidP="004A3DA5">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Used test work to design a mineral development for X, including…</w:t>
            </w:r>
          </w:p>
        </w:tc>
        <w:tc>
          <w:tcPr>
            <w:tcW w:w="1276" w:type="dxa"/>
          </w:tcPr>
          <w:p w14:paraId="683F34ED" w14:textId="77777777" w:rsidR="00DA52C4" w:rsidRPr="00C65A2C" w:rsidRDefault="00DA52C4" w:rsidP="004A3DA5">
            <w:pPr>
              <w:spacing w:before="45"/>
              <w:ind w:right="-54"/>
              <w:rPr>
                <w:rFonts w:eastAsia="Swis721 BT" w:cs="Arial"/>
                <w:i/>
                <w:color w:val="A6A6A6" w:themeColor="background1" w:themeShade="A6"/>
                <w:szCs w:val="20"/>
              </w:rPr>
            </w:pPr>
            <w:r w:rsidRPr="00C65A2C">
              <w:rPr>
                <w:rFonts w:eastAsia="Swis721 BT" w:cs="Arial"/>
                <w:i/>
                <w:color w:val="A6A6A6" w:themeColor="background1" w:themeShade="A6"/>
                <w:szCs w:val="20"/>
              </w:rPr>
              <w:t>8</w:t>
            </w:r>
          </w:p>
        </w:tc>
        <w:tc>
          <w:tcPr>
            <w:tcW w:w="1559" w:type="dxa"/>
          </w:tcPr>
          <w:p w14:paraId="7ACD8C40" w14:textId="77777777" w:rsidR="00DA52C4" w:rsidRPr="00C65A2C" w:rsidRDefault="00DA52C4" w:rsidP="004A3DA5">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A</w:t>
            </w:r>
          </w:p>
        </w:tc>
      </w:tr>
      <w:tr w:rsidR="00DA52C4" w:rsidRPr="00934D96" w14:paraId="7E747BC1" w14:textId="77777777" w:rsidTr="00DA52C4">
        <w:tc>
          <w:tcPr>
            <w:tcW w:w="1977" w:type="dxa"/>
          </w:tcPr>
          <w:p w14:paraId="6ADE0D82" w14:textId="77777777" w:rsidR="00DA52C4" w:rsidRPr="00934D96" w:rsidRDefault="00DA52C4" w:rsidP="004A3DA5">
            <w:pPr>
              <w:spacing w:before="45"/>
              <w:ind w:right="-54"/>
              <w:rPr>
                <w:rFonts w:eastAsia="Swis721 BT" w:cs="Arial"/>
                <w:szCs w:val="20"/>
              </w:rPr>
            </w:pPr>
          </w:p>
        </w:tc>
        <w:tc>
          <w:tcPr>
            <w:tcW w:w="2123" w:type="dxa"/>
          </w:tcPr>
          <w:p w14:paraId="63B92691" w14:textId="77777777" w:rsidR="00DA52C4" w:rsidRPr="00934D96" w:rsidRDefault="00DA52C4" w:rsidP="004A3DA5">
            <w:pPr>
              <w:spacing w:before="45"/>
              <w:ind w:right="-54"/>
              <w:rPr>
                <w:rFonts w:eastAsia="Swis721 BT" w:cs="Arial"/>
                <w:szCs w:val="20"/>
              </w:rPr>
            </w:pPr>
          </w:p>
        </w:tc>
        <w:tc>
          <w:tcPr>
            <w:tcW w:w="5823" w:type="dxa"/>
          </w:tcPr>
          <w:p w14:paraId="510969B5" w14:textId="77777777" w:rsidR="00DA52C4" w:rsidRPr="00934D96" w:rsidRDefault="00DA52C4" w:rsidP="004A3DA5">
            <w:pPr>
              <w:spacing w:before="45"/>
              <w:ind w:right="-54"/>
              <w:rPr>
                <w:rFonts w:eastAsia="Swis721 BT" w:cs="Arial"/>
                <w:szCs w:val="20"/>
              </w:rPr>
            </w:pPr>
          </w:p>
        </w:tc>
        <w:tc>
          <w:tcPr>
            <w:tcW w:w="1276" w:type="dxa"/>
          </w:tcPr>
          <w:p w14:paraId="71292735" w14:textId="77777777" w:rsidR="00DA52C4" w:rsidRPr="00934D96" w:rsidRDefault="00DA52C4" w:rsidP="004A3DA5">
            <w:pPr>
              <w:spacing w:before="45"/>
              <w:ind w:right="-54"/>
              <w:rPr>
                <w:rFonts w:eastAsia="Swis721 BT" w:cs="Arial"/>
                <w:szCs w:val="20"/>
              </w:rPr>
            </w:pPr>
          </w:p>
        </w:tc>
        <w:tc>
          <w:tcPr>
            <w:tcW w:w="1559" w:type="dxa"/>
          </w:tcPr>
          <w:p w14:paraId="5FBD5BB8" w14:textId="77777777" w:rsidR="00DA52C4" w:rsidRPr="00934D96" w:rsidRDefault="00DA52C4" w:rsidP="004A3DA5">
            <w:pPr>
              <w:spacing w:before="45"/>
              <w:ind w:right="-54"/>
              <w:rPr>
                <w:rFonts w:eastAsia="Swis721 BT" w:cs="Arial"/>
                <w:szCs w:val="20"/>
              </w:rPr>
            </w:pPr>
          </w:p>
        </w:tc>
      </w:tr>
      <w:tr w:rsidR="00DA52C4" w:rsidRPr="00934D96" w14:paraId="0BE5AD7C" w14:textId="77777777" w:rsidTr="00DA52C4">
        <w:tc>
          <w:tcPr>
            <w:tcW w:w="1977" w:type="dxa"/>
          </w:tcPr>
          <w:p w14:paraId="55BC9A1E" w14:textId="77777777" w:rsidR="00DA52C4" w:rsidRPr="00934D96" w:rsidRDefault="00DA52C4" w:rsidP="004A3DA5">
            <w:pPr>
              <w:spacing w:before="45"/>
              <w:ind w:right="-54"/>
              <w:rPr>
                <w:rFonts w:eastAsia="Swis721 BT" w:cs="Arial"/>
                <w:szCs w:val="20"/>
              </w:rPr>
            </w:pPr>
          </w:p>
        </w:tc>
        <w:tc>
          <w:tcPr>
            <w:tcW w:w="2123" w:type="dxa"/>
          </w:tcPr>
          <w:p w14:paraId="3F71463E" w14:textId="77777777" w:rsidR="00DA52C4" w:rsidRPr="00934D96" w:rsidRDefault="00DA52C4" w:rsidP="004A3DA5">
            <w:pPr>
              <w:spacing w:before="45"/>
              <w:ind w:right="-54"/>
              <w:rPr>
                <w:rFonts w:eastAsia="Swis721 BT" w:cs="Arial"/>
                <w:szCs w:val="20"/>
              </w:rPr>
            </w:pPr>
          </w:p>
        </w:tc>
        <w:tc>
          <w:tcPr>
            <w:tcW w:w="5823" w:type="dxa"/>
          </w:tcPr>
          <w:p w14:paraId="77A08E17" w14:textId="77777777" w:rsidR="00DA52C4" w:rsidRPr="00934D96" w:rsidRDefault="00DA52C4" w:rsidP="004A3DA5">
            <w:pPr>
              <w:spacing w:before="45"/>
              <w:ind w:right="-54"/>
              <w:rPr>
                <w:rFonts w:eastAsia="Swis721 BT" w:cs="Arial"/>
                <w:szCs w:val="20"/>
              </w:rPr>
            </w:pPr>
          </w:p>
        </w:tc>
        <w:tc>
          <w:tcPr>
            <w:tcW w:w="1276" w:type="dxa"/>
          </w:tcPr>
          <w:p w14:paraId="6577F2D4" w14:textId="77777777" w:rsidR="00DA52C4" w:rsidRPr="00934D96" w:rsidRDefault="00DA52C4" w:rsidP="004A3DA5">
            <w:pPr>
              <w:spacing w:before="45"/>
              <w:ind w:right="-54"/>
              <w:rPr>
                <w:rFonts w:eastAsia="Swis721 BT" w:cs="Arial"/>
                <w:szCs w:val="20"/>
              </w:rPr>
            </w:pPr>
          </w:p>
        </w:tc>
        <w:tc>
          <w:tcPr>
            <w:tcW w:w="1559" w:type="dxa"/>
          </w:tcPr>
          <w:p w14:paraId="6154C3BA" w14:textId="77777777" w:rsidR="00DA52C4" w:rsidRPr="00934D96" w:rsidRDefault="00DA52C4" w:rsidP="004A3DA5">
            <w:pPr>
              <w:spacing w:before="45"/>
              <w:ind w:right="-54"/>
              <w:rPr>
                <w:rFonts w:eastAsia="Swis721 BT" w:cs="Arial"/>
                <w:szCs w:val="20"/>
              </w:rPr>
            </w:pPr>
          </w:p>
        </w:tc>
      </w:tr>
      <w:tr w:rsidR="00DA52C4" w:rsidRPr="00934D96" w14:paraId="7497832F" w14:textId="77777777" w:rsidTr="00DA52C4">
        <w:tc>
          <w:tcPr>
            <w:tcW w:w="1977" w:type="dxa"/>
          </w:tcPr>
          <w:p w14:paraId="053D2BA4" w14:textId="77777777" w:rsidR="00DA52C4" w:rsidRPr="00934D96" w:rsidRDefault="00DA52C4" w:rsidP="004A3DA5">
            <w:pPr>
              <w:spacing w:before="45"/>
              <w:ind w:right="-54"/>
              <w:rPr>
                <w:rFonts w:eastAsia="Swis721 BT" w:cs="Arial"/>
                <w:szCs w:val="20"/>
              </w:rPr>
            </w:pPr>
          </w:p>
        </w:tc>
        <w:tc>
          <w:tcPr>
            <w:tcW w:w="2123" w:type="dxa"/>
          </w:tcPr>
          <w:p w14:paraId="16BFF1E5" w14:textId="77777777" w:rsidR="00DA52C4" w:rsidRPr="00934D96" w:rsidRDefault="00DA52C4" w:rsidP="004A3DA5">
            <w:pPr>
              <w:spacing w:before="45"/>
              <w:ind w:right="-54"/>
              <w:rPr>
                <w:rFonts w:eastAsia="Swis721 BT" w:cs="Arial"/>
                <w:szCs w:val="20"/>
              </w:rPr>
            </w:pPr>
          </w:p>
        </w:tc>
        <w:tc>
          <w:tcPr>
            <w:tcW w:w="5823" w:type="dxa"/>
          </w:tcPr>
          <w:p w14:paraId="5CAFA453" w14:textId="77777777" w:rsidR="00DA52C4" w:rsidRPr="00934D96" w:rsidRDefault="00DA52C4" w:rsidP="004A3DA5">
            <w:pPr>
              <w:spacing w:before="45"/>
              <w:ind w:right="-54"/>
              <w:rPr>
                <w:rFonts w:eastAsia="Swis721 BT" w:cs="Arial"/>
                <w:szCs w:val="20"/>
              </w:rPr>
            </w:pPr>
          </w:p>
        </w:tc>
        <w:tc>
          <w:tcPr>
            <w:tcW w:w="1276" w:type="dxa"/>
          </w:tcPr>
          <w:p w14:paraId="593FDE97" w14:textId="77777777" w:rsidR="00DA52C4" w:rsidRPr="00934D96" w:rsidRDefault="00DA52C4" w:rsidP="004A3DA5">
            <w:pPr>
              <w:spacing w:before="45"/>
              <w:ind w:right="-54"/>
              <w:rPr>
                <w:rFonts w:eastAsia="Swis721 BT" w:cs="Arial"/>
                <w:szCs w:val="20"/>
              </w:rPr>
            </w:pPr>
          </w:p>
        </w:tc>
        <w:tc>
          <w:tcPr>
            <w:tcW w:w="1559" w:type="dxa"/>
          </w:tcPr>
          <w:p w14:paraId="1893AE6E" w14:textId="77777777" w:rsidR="00DA52C4" w:rsidRPr="00934D96" w:rsidRDefault="00DA52C4" w:rsidP="004A3DA5">
            <w:pPr>
              <w:spacing w:before="45"/>
              <w:ind w:right="-54"/>
              <w:rPr>
                <w:rFonts w:eastAsia="Swis721 BT" w:cs="Arial"/>
                <w:szCs w:val="20"/>
              </w:rPr>
            </w:pPr>
          </w:p>
        </w:tc>
      </w:tr>
      <w:tr w:rsidR="00DA52C4" w:rsidRPr="00934D96" w14:paraId="634806AA" w14:textId="77777777" w:rsidTr="00DA52C4">
        <w:tc>
          <w:tcPr>
            <w:tcW w:w="1977" w:type="dxa"/>
          </w:tcPr>
          <w:p w14:paraId="73908F04" w14:textId="77777777" w:rsidR="00DA52C4" w:rsidRPr="00934D96" w:rsidRDefault="00DA52C4" w:rsidP="004A3DA5">
            <w:pPr>
              <w:spacing w:before="45"/>
              <w:ind w:right="-54"/>
              <w:rPr>
                <w:rFonts w:eastAsia="Swis721 BT" w:cs="Arial"/>
                <w:szCs w:val="20"/>
              </w:rPr>
            </w:pPr>
          </w:p>
        </w:tc>
        <w:tc>
          <w:tcPr>
            <w:tcW w:w="2123" w:type="dxa"/>
          </w:tcPr>
          <w:p w14:paraId="0BCB90DB" w14:textId="77777777" w:rsidR="00DA52C4" w:rsidRPr="00934D96" w:rsidRDefault="00DA52C4" w:rsidP="004A3DA5">
            <w:pPr>
              <w:spacing w:before="45"/>
              <w:ind w:right="-54"/>
              <w:rPr>
                <w:rFonts w:eastAsia="Swis721 BT" w:cs="Arial"/>
                <w:szCs w:val="20"/>
              </w:rPr>
            </w:pPr>
          </w:p>
        </w:tc>
        <w:tc>
          <w:tcPr>
            <w:tcW w:w="5823" w:type="dxa"/>
          </w:tcPr>
          <w:p w14:paraId="1B80D38A" w14:textId="77777777" w:rsidR="00DA52C4" w:rsidRPr="00934D96" w:rsidRDefault="00DA52C4" w:rsidP="004A3DA5">
            <w:pPr>
              <w:spacing w:before="45"/>
              <w:ind w:right="-54"/>
              <w:rPr>
                <w:rFonts w:eastAsia="Swis721 BT" w:cs="Arial"/>
                <w:szCs w:val="20"/>
              </w:rPr>
            </w:pPr>
          </w:p>
        </w:tc>
        <w:tc>
          <w:tcPr>
            <w:tcW w:w="1276" w:type="dxa"/>
          </w:tcPr>
          <w:p w14:paraId="38400E87" w14:textId="77777777" w:rsidR="00DA52C4" w:rsidRPr="00934D96" w:rsidRDefault="00DA52C4" w:rsidP="004A3DA5">
            <w:pPr>
              <w:spacing w:before="45"/>
              <w:ind w:right="-54"/>
              <w:rPr>
                <w:rFonts w:eastAsia="Swis721 BT" w:cs="Arial"/>
                <w:szCs w:val="20"/>
              </w:rPr>
            </w:pPr>
          </w:p>
        </w:tc>
        <w:tc>
          <w:tcPr>
            <w:tcW w:w="1559" w:type="dxa"/>
          </w:tcPr>
          <w:p w14:paraId="469528B8" w14:textId="77777777" w:rsidR="00DA52C4" w:rsidRPr="00934D96" w:rsidRDefault="00DA52C4" w:rsidP="004A3DA5">
            <w:pPr>
              <w:spacing w:before="45"/>
              <w:ind w:right="-54"/>
              <w:rPr>
                <w:rFonts w:eastAsia="Swis721 BT" w:cs="Arial"/>
                <w:szCs w:val="20"/>
              </w:rPr>
            </w:pPr>
          </w:p>
        </w:tc>
      </w:tr>
      <w:tr w:rsidR="00DA52C4" w:rsidRPr="00934D96" w14:paraId="5ED1C832" w14:textId="77777777" w:rsidTr="00DA52C4">
        <w:tc>
          <w:tcPr>
            <w:tcW w:w="1977" w:type="dxa"/>
          </w:tcPr>
          <w:p w14:paraId="5D349035" w14:textId="77777777" w:rsidR="00DA52C4" w:rsidRPr="00934D96" w:rsidRDefault="00DA52C4" w:rsidP="004A3DA5">
            <w:pPr>
              <w:spacing w:before="45"/>
              <w:ind w:right="-54"/>
              <w:rPr>
                <w:rFonts w:eastAsia="Swis721 BT" w:cs="Arial"/>
                <w:szCs w:val="20"/>
              </w:rPr>
            </w:pPr>
          </w:p>
        </w:tc>
        <w:tc>
          <w:tcPr>
            <w:tcW w:w="2123" w:type="dxa"/>
          </w:tcPr>
          <w:p w14:paraId="448D2309" w14:textId="77777777" w:rsidR="00DA52C4" w:rsidRPr="00934D96" w:rsidRDefault="00DA52C4" w:rsidP="004A3DA5">
            <w:pPr>
              <w:spacing w:before="45"/>
              <w:ind w:right="-54"/>
              <w:rPr>
                <w:rFonts w:eastAsia="Swis721 BT" w:cs="Arial"/>
                <w:szCs w:val="20"/>
              </w:rPr>
            </w:pPr>
          </w:p>
        </w:tc>
        <w:tc>
          <w:tcPr>
            <w:tcW w:w="5823" w:type="dxa"/>
          </w:tcPr>
          <w:p w14:paraId="7585EBAE" w14:textId="77777777" w:rsidR="00DA52C4" w:rsidRPr="00934D96" w:rsidRDefault="00DA52C4" w:rsidP="004A3DA5">
            <w:pPr>
              <w:spacing w:before="45"/>
              <w:ind w:right="-54"/>
              <w:rPr>
                <w:rFonts w:eastAsia="Swis721 BT" w:cs="Arial"/>
                <w:szCs w:val="20"/>
              </w:rPr>
            </w:pPr>
            <w:r w:rsidRPr="007C6C2A">
              <w:rPr>
                <w:rFonts w:eastAsia="Swis721 BT" w:cs="Arial"/>
                <w:i/>
                <w:color w:val="A6A6A6" w:themeColor="background1" w:themeShade="A6"/>
                <w:szCs w:val="20"/>
              </w:rPr>
              <w:t>Add new rows if required</w:t>
            </w:r>
          </w:p>
        </w:tc>
        <w:tc>
          <w:tcPr>
            <w:tcW w:w="1276" w:type="dxa"/>
          </w:tcPr>
          <w:p w14:paraId="2DAF6321" w14:textId="77777777" w:rsidR="00DA52C4" w:rsidRPr="00934D96" w:rsidRDefault="00DA52C4" w:rsidP="004A3DA5">
            <w:pPr>
              <w:spacing w:before="45"/>
              <w:ind w:right="-54"/>
              <w:rPr>
                <w:rFonts w:eastAsia="Swis721 BT" w:cs="Arial"/>
                <w:szCs w:val="20"/>
              </w:rPr>
            </w:pPr>
          </w:p>
        </w:tc>
        <w:tc>
          <w:tcPr>
            <w:tcW w:w="1559" w:type="dxa"/>
          </w:tcPr>
          <w:p w14:paraId="4B0A2247" w14:textId="77777777" w:rsidR="00DA52C4" w:rsidRPr="00934D96" w:rsidRDefault="00DA52C4" w:rsidP="004A3DA5">
            <w:pPr>
              <w:spacing w:before="45"/>
              <w:ind w:right="-54"/>
              <w:rPr>
                <w:rFonts w:eastAsia="Swis721 BT" w:cs="Arial"/>
                <w:szCs w:val="20"/>
              </w:rPr>
            </w:pPr>
          </w:p>
        </w:tc>
      </w:tr>
    </w:tbl>
    <w:p w14:paraId="30FA0E2A" w14:textId="77777777" w:rsidR="00934D96" w:rsidRPr="00934D96" w:rsidRDefault="00934D96" w:rsidP="00934D96">
      <w:pPr>
        <w:tabs>
          <w:tab w:val="left" w:pos="1060"/>
          <w:tab w:val="left" w:pos="10206"/>
        </w:tabs>
        <w:spacing w:before="45" w:after="0" w:line="240" w:lineRule="auto"/>
        <w:ind w:right="-54"/>
        <w:rPr>
          <w:rFonts w:eastAsia="Swis721 BT" w:cs="Arial"/>
          <w:szCs w:val="20"/>
        </w:rPr>
      </w:pPr>
    </w:p>
    <w:p w14:paraId="03FE3F99" w14:textId="77777777" w:rsidR="00604568" w:rsidRDefault="00604568">
      <w:pPr>
        <w:rPr>
          <w:rFonts w:eastAsia="Swis721 BT" w:cs="Arial"/>
          <w:szCs w:val="20"/>
        </w:rPr>
      </w:pPr>
      <w:r>
        <w:rPr>
          <w:rFonts w:eastAsia="Swis721 BT" w:cs="Arial"/>
          <w:szCs w:val="20"/>
        </w:rPr>
        <w:br w:type="page"/>
      </w:r>
    </w:p>
    <w:p w14:paraId="4BDA77FE" w14:textId="77777777" w:rsidR="00604568" w:rsidRPr="00604568" w:rsidRDefault="00604568" w:rsidP="00604568">
      <w:pPr>
        <w:shd w:val="clear" w:color="auto" w:fill="B6DDE8" w:themeFill="accent5" w:themeFillTint="66"/>
        <w:tabs>
          <w:tab w:val="left" w:pos="567"/>
        </w:tabs>
        <w:spacing w:after="120" w:line="240" w:lineRule="auto"/>
        <w:rPr>
          <w:rFonts w:cs="Arial"/>
          <w:b/>
          <w:szCs w:val="20"/>
        </w:rPr>
      </w:pPr>
      <w:bookmarkStart w:id="1" w:name="_Ref494284494"/>
      <w:r w:rsidRPr="00604568">
        <w:rPr>
          <w:rFonts w:cs="Arial"/>
          <w:b/>
          <w:szCs w:val="20"/>
        </w:rPr>
        <w:lastRenderedPageBreak/>
        <w:t>Areas of Practice: Metallurgy</w:t>
      </w:r>
      <w:bookmarkEnd w:id="1"/>
    </w:p>
    <w:p w14:paraId="173A39F2" w14:textId="77777777" w:rsidR="00604568" w:rsidRPr="001946DD" w:rsidRDefault="00604568" w:rsidP="00604568">
      <w:pPr>
        <w:tabs>
          <w:tab w:val="left" w:pos="567"/>
        </w:tabs>
        <w:spacing w:after="120"/>
        <w:rPr>
          <w:rFonts w:cs="Arial"/>
          <w:szCs w:val="20"/>
        </w:rPr>
      </w:pPr>
      <w:r w:rsidRPr="001946DD">
        <w:rPr>
          <w:rFonts w:cs="Arial"/>
          <w:szCs w:val="20"/>
        </w:rPr>
        <w:t xml:space="preserve">A metallurgist is a professional who either investigates, plans, designs or directly controls the process of converting minerals produced by mining into primary commodities of economic value in sufficient quantity to be used in the manufacture of economic goods </w:t>
      </w:r>
    </w:p>
    <w:p w14:paraId="2FCDB741" w14:textId="77777777" w:rsidR="00604568" w:rsidRPr="001946DD" w:rsidRDefault="00604568" w:rsidP="00604568">
      <w:pPr>
        <w:tabs>
          <w:tab w:val="left" w:pos="0"/>
        </w:tabs>
        <w:spacing w:after="120"/>
        <w:rPr>
          <w:rFonts w:eastAsia="Swis721 BT" w:cs="Arial"/>
          <w:szCs w:val="20"/>
        </w:rPr>
      </w:pPr>
      <w:r w:rsidRPr="001946DD">
        <w:rPr>
          <w:rFonts w:eastAsia="Swis721 BT" w:cs="Arial"/>
          <w:szCs w:val="20"/>
        </w:rPr>
        <w:t>The following areas of practice are offered as examples of experience that is required for registration as a Chartered Professional (Metallurgy). Professional experience need not be limited to those listed and applications will be considered for appropriate areas of practice in addition to those listed below.</w:t>
      </w:r>
    </w:p>
    <w:p w14:paraId="01FC1740" w14:textId="77777777" w:rsidR="00604568" w:rsidRPr="001946DD" w:rsidRDefault="00604568" w:rsidP="00604568">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Process investigation and test work:</w:t>
      </w:r>
    </w:p>
    <w:p w14:paraId="3F14B589"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minimum of five years’ experience of laboratory and pilot plant investigations using mineral processes</w:t>
      </w:r>
    </w:p>
    <w:p w14:paraId="188526F6"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extensive experience in undertaking process investigation and development for mineral projects</w:t>
      </w:r>
    </w:p>
    <w:p w14:paraId="47345BD8"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in testing and developing new process technology</w:t>
      </w:r>
    </w:p>
    <w:p w14:paraId="3EB45B50" w14:textId="77777777" w:rsidR="00604568" w:rsidRPr="001946DD" w:rsidRDefault="00604568" w:rsidP="00604568">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Flow sheet development, plant design and commissioning:</w:t>
      </w:r>
    </w:p>
    <w:p w14:paraId="281FF0D8"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metallurgist who uses the results of process investigation and test work to design a flow sheet for a planned mineral development</w:t>
      </w:r>
    </w:p>
    <w:p w14:paraId="6C674DB5"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metallurgist with appropriate experience to select and size suitable equipment, and to prepare materials balances for a proposed or existing operation</w:t>
      </w:r>
    </w:p>
    <w:p w14:paraId="521CFE48"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usually a person who has had extensive practical process plant operating experience and/or extensive commissioning experience on which to base their design recommendations</w:t>
      </w:r>
    </w:p>
    <w:p w14:paraId="3D53EECB" w14:textId="77777777" w:rsidR="00604568" w:rsidRPr="00772CE7" w:rsidRDefault="00604568" w:rsidP="00604568">
      <w:pPr>
        <w:numPr>
          <w:ilvl w:val="0"/>
          <w:numId w:val="29"/>
        </w:numPr>
        <w:tabs>
          <w:tab w:val="left" w:pos="0"/>
        </w:tabs>
        <w:spacing w:after="120" w:line="240" w:lineRule="auto"/>
        <w:ind w:left="284" w:hanging="284"/>
        <w:rPr>
          <w:rFonts w:eastAsia="Swis721 BT" w:cs="Arial"/>
          <w:szCs w:val="20"/>
        </w:rPr>
      </w:pPr>
      <w:r w:rsidRPr="00772CE7">
        <w:rPr>
          <w:rFonts w:eastAsia="Swis721 BT" w:cs="Arial"/>
          <w:i/>
          <w:szCs w:val="20"/>
          <w:u w:val="single"/>
        </w:rPr>
        <w:t xml:space="preserve">Project appraisal. </w:t>
      </w:r>
    </w:p>
    <w:p w14:paraId="57FCA508" w14:textId="77777777" w:rsidR="00604568" w:rsidRPr="00772CE7" w:rsidRDefault="00604568" w:rsidP="00604568">
      <w:pPr>
        <w:tabs>
          <w:tab w:val="left" w:pos="0"/>
        </w:tabs>
        <w:spacing w:after="120"/>
        <w:rPr>
          <w:rFonts w:eastAsia="Swis721 BT" w:cs="Arial"/>
          <w:i/>
          <w:szCs w:val="20"/>
        </w:rPr>
      </w:pPr>
      <w:r w:rsidRPr="00772CE7">
        <w:rPr>
          <w:rFonts w:eastAsia="Swis721 BT" w:cs="Arial"/>
          <w:i/>
          <w:szCs w:val="20"/>
        </w:rPr>
        <w:t xml:space="preserve">Note: This </w:t>
      </w:r>
      <w:proofErr w:type="spellStart"/>
      <w:r w:rsidRPr="00772CE7">
        <w:rPr>
          <w:rFonts w:eastAsia="Swis721 BT" w:cs="Arial"/>
          <w:i/>
          <w:szCs w:val="20"/>
        </w:rPr>
        <w:t>specialisation</w:t>
      </w:r>
      <w:proofErr w:type="spellEnd"/>
      <w:r w:rsidRPr="00772CE7">
        <w:rPr>
          <w:rFonts w:eastAsia="Swis721 BT" w:cs="Arial"/>
          <w:i/>
          <w:szCs w:val="20"/>
        </w:rPr>
        <w:t xml:space="preserve"> may not include the economic valuation of existing and proposed metallurgical operations.</w:t>
      </w:r>
    </w:p>
    <w:p w14:paraId="12540218" w14:textId="77777777" w:rsidR="00604568" w:rsidRPr="00772CE7" w:rsidRDefault="00604568" w:rsidP="00604568">
      <w:pPr>
        <w:pStyle w:val="BodyText"/>
        <w:numPr>
          <w:ilvl w:val="1"/>
          <w:numId w:val="29"/>
        </w:numPr>
        <w:tabs>
          <w:tab w:val="clear" w:pos="567"/>
          <w:tab w:val="left" w:pos="284"/>
        </w:tabs>
        <w:ind w:left="993" w:hanging="633"/>
        <w:rPr>
          <w:rFonts w:cs="Arial"/>
          <w:sz w:val="20"/>
          <w:szCs w:val="20"/>
        </w:rPr>
      </w:pPr>
      <w:r w:rsidRPr="00772CE7">
        <w:rPr>
          <w:rFonts w:cs="Arial"/>
          <w:sz w:val="20"/>
          <w:szCs w:val="20"/>
        </w:rPr>
        <w:t>the technical assessment and evaluation of current and proposed mineral treatment operations such as conducting Due Diligences and Independent Technical Reviews (ITRs)</w:t>
      </w:r>
    </w:p>
    <w:p w14:paraId="3BE1128F" w14:textId="77777777" w:rsidR="00604568" w:rsidRPr="00772CE7" w:rsidRDefault="00604568" w:rsidP="00604568">
      <w:pPr>
        <w:pStyle w:val="BodyText"/>
        <w:numPr>
          <w:ilvl w:val="1"/>
          <w:numId w:val="29"/>
        </w:numPr>
        <w:tabs>
          <w:tab w:val="clear" w:pos="567"/>
          <w:tab w:val="left" w:pos="284"/>
        </w:tabs>
        <w:ind w:left="993" w:hanging="633"/>
        <w:rPr>
          <w:rFonts w:cs="Arial"/>
          <w:sz w:val="20"/>
          <w:szCs w:val="20"/>
        </w:rPr>
      </w:pPr>
      <w:r w:rsidRPr="00772CE7">
        <w:rPr>
          <w:rFonts w:cs="Arial"/>
          <w:sz w:val="20"/>
          <w:szCs w:val="20"/>
        </w:rPr>
        <w:t>a person with sufficiently broad and relevant experience to qualify as the author of a Technical Report, as defined in the VALMIN Code (1998) (as modified from time to time), on an exploration property includes supporting JORC Resource and Reserve statements and NI43-101 reports</w:t>
      </w:r>
    </w:p>
    <w:p w14:paraId="4491C87F" w14:textId="77777777" w:rsidR="00604568" w:rsidRPr="001946DD" w:rsidRDefault="00604568" w:rsidP="00604568">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Project planning and management:</w:t>
      </w:r>
      <w:r w:rsidRPr="001946DD">
        <w:rPr>
          <w:rFonts w:eastAsia="Swis721 BT" w:cs="Arial"/>
          <w:szCs w:val="20"/>
        </w:rPr>
        <w:t xml:space="preserve"> </w:t>
      </w:r>
    </w:p>
    <w:p w14:paraId="27C59418"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Extensive experience in the planning, design, implementation and commissioning of new processing plants, or in the upgrading/</w:t>
      </w:r>
      <w:proofErr w:type="spellStart"/>
      <w:r w:rsidRPr="001946DD">
        <w:rPr>
          <w:rFonts w:cs="Arial"/>
          <w:sz w:val="20"/>
          <w:szCs w:val="20"/>
        </w:rPr>
        <w:t>optimisation</w:t>
      </w:r>
      <w:proofErr w:type="spellEnd"/>
      <w:r w:rsidRPr="001946DD">
        <w:rPr>
          <w:rFonts w:cs="Arial"/>
          <w:sz w:val="20"/>
          <w:szCs w:val="20"/>
        </w:rPr>
        <w:t xml:space="preserve"> of existing processing plants.</w:t>
      </w:r>
    </w:p>
    <w:p w14:paraId="61CF1C08" w14:textId="77777777" w:rsidR="00604568" w:rsidRPr="001946DD" w:rsidRDefault="00604568" w:rsidP="00604568">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Project Studies.</w:t>
      </w:r>
      <w:r w:rsidRPr="001946DD">
        <w:rPr>
          <w:rFonts w:eastAsia="Swis721 BT" w:cs="Arial"/>
          <w:szCs w:val="20"/>
        </w:rPr>
        <w:t xml:space="preserve"> </w:t>
      </w:r>
    </w:p>
    <w:p w14:paraId="61734B67"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Includes: experiences in studies such as Conceptual, Scoping, Pre-Feasibility and Feasibility, including </w:t>
      </w:r>
      <w:proofErr w:type="spellStart"/>
      <w:r w:rsidRPr="001946DD">
        <w:rPr>
          <w:rFonts w:cs="Arial"/>
          <w:sz w:val="20"/>
          <w:szCs w:val="20"/>
        </w:rPr>
        <w:t>testwork</w:t>
      </w:r>
      <w:proofErr w:type="spellEnd"/>
      <w:r w:rsidRPr="001946DD">
        <w:rPr>
          <w:rFonts w:cs="Arial"/>
          <w:sz w:val="20"/>
          <w:szCs w:val="20"/>
        </w:rPr>
        <w:t xml:space="preserve"> evaluation, flowsheet selection, process modelling, mass and water balances, design criteria, equipment sizing and selection, development of operating and capital costs, provision of inputs for financial modelling, and technical report preparation.</w:t>
      </w:r>
    </w:p>
    <w:p w14:paraId="1F2088DC" w14:textId="77777777" w:rsidR="00604568" w:rsidRPr="001946DD" w:rsidRDefault="00604568" w:rsidP="00604568">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 xml:space="preserve">Operational management: </w:t>
      </w:r>
      <w:r w:rsidRPr="001946DD">
        <w:rPr>
          <w:rFonts w:eastAsia="Swis721 BT" w:cs="Arial"/>
          <w:szCs w:val="20"/>
        </w:rPr>
        <w:t xml:space="preserve"> </w:t>
      </w:r>
    </w:p>
    <w:p w14:paraId="3E2F1C9D"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lastRenderedPageBreak/>
        <w:t>hands-on experience of plant operation and management</w:t>
      </w:r>
    </w:p>
    <w:p w14:paraId="306991D2"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working as a mill or smelter superintendent </w:t>
      </w:r>
    </w:p>
    <w:p w14:paraId="5D0BF683"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gained in trouble-shooting operations</w:t>
      </w:r>
    </w:p>
    <w:p w14:paraId="2EFCD589" w14:textId="77777777" w:rsidR="00604568" w:rsidRPr="001946DD" w:rsidRDefault="00604568" w:rsidP="00604568">
      <w:pPr>
        <w:numPr>
          <w:ilvl w:val="0"/>
          <w:numId w:val="29"/>
        </w:numPr>
        <w:tabs>
          <w:tab w:val="left" w:pos="0"/>
        </w:tabs>
        <w:spacing w:after="120" w:line="240" w:lineRule="auto"/>
        <w:rPr>
          <w:rFonts w:eastAsia="Swis721 BT" w:cs="Arial"/>
          <w:szCs w:val="20"/>
        </w:rPr>
      </w:pPr>
      <w:r w:rsidRPr="001946DD">
        <w:rPr>
          <w:rFonts w:cs="Arial"/>
          <w:i/>
          <w:szCs w:val="20"/>
          <w:u w:val="single"/>
        </w:rPr>
        <w:t>Mineral processing</w:t>
      </w:r>
      <w:r w:rsidRPr="001946DD">
        <w:rPr>
          <w:rFonts w:cs="Arial"/>
          <w:szCs w:val="20"/>
        </w:rPr>
        <w:t>:</w:t>
      </w:r>
    </w:p>
    <w:p w14:paraId="3498A95C"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the application of mineral processing, such as, but not limited to, flotation, magnetic separation, electrical separation, gravity, sorting, classification and cyanidation in the testing laboratory, pilot plant, or production plant</w:t>
      </w:r>
    </w:p>
    <w:p w14:paraId="5FA5F7ED"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may have been gained in the treatment of, but not limited to, base and precious metal ores, uranium ores, iron ores, mineral sands, alloying metal ores (manganese, chromium, tungsten, molybdenum, etc.), rare earth ores and industrial minerals such as graphite and mineral sands</w:t>
      </w:r>
    </w:p>
    <w:p w14:paraId="7D252034" w14:textId="77777777" w:rsidR="00604568" w:rsidRPr="001946DD" w:rsidRDefault="00604568" w:rsidP="00604568">
      <w:pPr>
        <w:numPr>
          <w:ilvl w:val="0"/>
          <w:numId w:val="29"/>
        </w:numPr>
        <w:tabs>
          <w:tab w:val="left" w:pos="0"/>
        </w:tabs>
        <w:spacing w:after="120" w:line="240" w:lineRule="auto"/>
        <w:rPr>
          <w:rFonts w:cs="Arial"/>
          <w:szCs w:val="20"/>
        </w:rPr>
      </w:pPr>
      <w:r w:rsidRPr="001946DD">
        <w:rPr>
          <w:rFonts w:cs="Arial"/>
          <w:i/>
          <w:szCs w:val="20"/>
          <w:u w:val="single"/>
        </w:rPr>
        <w:t>Hydrometallurgy (including electrowinning, leaching and bacterial action):</w:t>
      </w:r>
    </w:p>
    <w:p w14:paraId="14515451"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the application of hydrometallurgy to mineral processing operations, in the testing laboratory, pilot plant, or production plant</w:t>
      </w:r>
    </w:p>
    <w:p w14:paraId="0F1C70C9"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may have chemical engineering qualifications rather than metallurgy</w:t>
      </w:r>
    </w:p>
    <w:p w14:paraId="511F7BD3"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gained in the treatment of uranium, copper, nickel and rare earth ores, but not gold cyanidation</w:t>
      </w:r>
    </w:p>
    <w:p w14:paraId="3FDE3F52" w14:textId="77777777" w:rsidR="00604568" w:rsidRPr="001946DD" w:rsidRDefault="00604568" w:rsidP="00604568">
      <w:pPr>
        <w:numPr>
          <w:ilvl w:val="0"/>
          <w:numId w:val="29"/>
        </w:numPr>
        <w:tabs>
          <w:tab w:val="left" w:pos="0"/>
        </w:tabs>
        <w:spacing w:after="120" w:line="240" w:lineRule="auto"/>
        <w:rPr>
          <w:rFonts w:cs="Arial"/>
          <w:szCs w:val="20"/>
        </w:rPr>
      </w:pPr>
      <w:r w:rsidRPr="001946DD">
        <w:rPr>
          <w:rFonts w:cs="Arial"/>
          <w:i/>
          <w:szCs w:val="20"/>
          <w:u w:val="single"/>
        </w:rPr>
        <w:t xml:space="preserve">Roasting, smelting and refining: </w:t>
      </w:r>
    </w:p>
    <w:p w14:paraId="4C2FF552"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pyrometallurgical or electrometallurgical aspects of mineral processing</w:t>
      </w:r>
    </w:p>
    <w:p w14:paraId="66E31E08"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may be in laboratory investigations plant/ process design or in operations, or in all of these</w:t>
      </w:r>
    </w:p>
    <w:p w14:paraId="3204118B" w14:textId="77777777" w:rsidR="00604568" w:rsidRPr="001946DD" w:rsidRDefault="00604568" w:rsidP="00604568">
      <w:pPr>
        <w:numPr>
          <w:ilvl w:val="0"/>
          <w:numId w:val="29"/>
        </w:numPr>
        <w:tabs>
          <w:tab w:val="left" w:pos="0"/>
        </w:tabs>
        <w:spacing w:after="120" w:line="240" w:lineRule="auto"/>
        <w:rPr>
          <w:rFonts w:cs="Arial"/>
          <w:szCs w:val="20"/>
        </w:rPr>
      </w:pPr>
      <w:r w:rsidRPr="001946DD">
        <w:rPr>
          <w:rFonts w:cs="Arial"/>
          <w:i/>
          <w:szCs w:val="20"/>
          <w:u w:val="single"/>
        </w:rPr>
        <w:t xml:space="preserve">Comminution and sizing. </w:t>
      </w:r>
    </w:p>
    <w:p w14:paraId="6121C5E7"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a metallurgist who advises on aspects of size reduction including crushing, grinding and sizing in a production plant or staged crushing, sieving, </w:t>
      </w:r>
      <w:proofErr w:type="spellStart"/>
      <w:r w:rsidRPr="001946DD">
        <w:rPr>
          <w:rFonts w:cs="Arial"/>
          <w:sz w:val="20"/>
          <w:szCs w:val="20"/>
        </w:rPr>
        <w:t>cyclosizing</w:t>
      </w:r>
      <w:proofErr w:type="spellEnd"/>
      <w:r w:rsidRPr="001946DD">
        <w:rPr>
          <w:rFonts w:cs="Arial"/>
          <w:sz w:val="20"/>
          <w:szCs w:val="20"/>
        </w:rPr>
        <w:t>/laser sizing in a laboratory</w:t>
      </w:r>
    </w:p>
    <w:p w14:paraId="67B228E6"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the person may have spent most of their career working in this field of processing</w:t>
      </w:r>
    </w:p>
    <w:p w14:paraId="38D7F4AB" w14:textId="77777777" w:rsidR="00604568" w:rsidRPr="001946DD" w:rsidRDefault="00604568" w:rsidP="00604568">
      <w:pPr>
        <w:numPr>
          <w:ilvl w:val="0"/>
          <w:numId w:val="29"/>
        </w:numPr>
        <w:tabs>
          <w:tab w:val="left" w:pos="0"/>
        </w:tabs>
        <w:spacing w:after="120" w:line="240" w:lineRule="auto"/>
        <w:rPr>
          <w:rFonts w:cs="Arial"/>
          <w:szCs w:val="20"/>
        </w:rPr>
      </w:pPr>
      <w:r w:rsidRPr="001946DD">
        <w:rPr>
          <w:rFonts w:cs="Arial"/>
          <w:i/>
          <w:szCs w:val="20"/>
          <w:u w:val="single"/>
        </w:rPr>
        <w:t>Materials handling:</w:t>
      </w:r>
    </w:p>
    <w:p w14:paraId="4FD21A4A"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 in materials handling by conveyor, elevator, chutes, pumped slurry, thickening, tailings management and storage etc.</w:t>
      </w:r>
    </w:p>
    <w:p w14:paraId="4A475E60"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qualifications may be in metallurgy or in chemical or mechanical engineering</w:t>
      </w:r>
    </w:p>
    <w:p w14:paraId="2EFC6C62" w14:textId="77777777" w:rsidR="00604568" w:rsidRPr="001946DD" w:rsidRDefault="00604568" w:rsidP="00604568">
      <w:pPr>
        <w:numPr>
          <w:ilvl w:val="0"/>
          <w:numId w:val="29"/>
        </w:numPr>
        <w:tabs>
          <w:tab w:val="left" w:pos="0"/>
        </w:tabs>
        <w:spacing w:after="120" w:line="240" w:lineRule="auto"/>
        <w:rPr>
          <w:rFonts w:cs="Arial"/>
          <w:szCs w:val="20"/>
        </w:rPr>
      </w:pPr>
      <w:r w:rsidRPr="001946DD">
        <w:rPr>
          <w:rFonts w:cs="Arial"/>
          <w:i/>
          <w:szCs w:val="20"/>
          <w:u w:val="single"/>
        </w:rPr>
        <w:t>Coal washing.</w:t>
      </w:r>
      <w:r w:rsidRPr="001946DD">
        <w:rPr>
          <w:rFonts w:cs="Arial"/>
          <w:szCs w:val="20"/>
        </w:rPr>
        <w:t xml:space="preserve"> A metallurgist with experience in the </w:t>
      </w:r>
      <w:proofErr w:type="spellStart"/>
      <w:r w:rsidRPr="001946DD">
        <w:rPr>
          <w:rFonts w:cs="Arial"/>
          <w:szCs w:val="20"/>
        </w:rPr>
        <w:t>testwork</w:t>
      </w:r>
      <w:proofErr w:type="spellEnd"/>
      <w:r w:rsidRPr="001946DD">
        <w:rPr>
          <w:rFonts w:cs="Arial"/>
          <w:szCs w:val="20"/>
        </w:rPr>
        <w:t>, development, design, commissioning and/or operation of coal washeries.</w:t>
      </w:r>
    </w:p>
    <w:p w14:paraId="24D6A779" w14:textId="77777777" w:rsidR="00604568" w:rsidRPr="001946DD" w:rsidRDefault="00604568" w:rsidP="00604568">
      <w:pPr>
        <w:numPr>
          <w:ilvl w:val="0"/>
          <w:numId w:val="29"/>
        </w:numPr>
        <w:tabs>
          <w:tab w:val="left" w:pos="0"/>
        </w:tabs>
        <w:spacing w:after="120" w:line="240" w:lineRule="auto"/>
        <w:rPr>
          <w:rFonts w:cs="Arial"/>
          <w:i/>
          <w:szCs w:val="20"/>
          <w:u w:val="single"/>
        </w:rPr>
      </w:pPr>
      <w:r w:rsidRPr="001946DD">
        <w:rPr>
          <w:rFonts w:cs="Arial"/>
          <w:i/>
          <w:szCs w:val="20"/>
          <w:u w:val="single"/>
        </w:rPr>
        <w:t>Infrastructure management:</w:t>
      </w:r>
    </w:p>
    <w:p w14:paraId="59E38574"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the assessment and/or the design, construction and/or management of power and water supply facilities and/or tailings storage facilities</w:t>
      </w:r>
    </w:p>
    <w:p w14:paraId="08838B56"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qualifications may be in metallurgy, but may also be in other fields of engineering</w:t>
      </w:r>
    </w:p>
    <w:p w14:paraId="39850DB4" w14:textId="77777777" w:rsidR="00604568" w:rsidRPr="001946DD" w:rsidRDefault="00604568" w:rsidP="00604568">
      <w:pPr>
        <w:numPr>
          <w:ilvl w:val="0"/>
          <w:numId w:val="29"/>
        </w:numPr>
        <w:tabs>
          <w:tab w:val="left" w:pos="0"/>
        </w:tabs>
        <w:spacing w:after="120" w:line="240" w:lineRule="auto"/>
        <w:rPr>
          <w:rFonts w:cs="Arial"/>
          <w:i/>
          <w:szCs w:val="20"/>
          <w:u w:val="single"/>
        </w:rPr>
      </w:pPr>
      <w:r w:rsidRPr="001946DD">
        <w:rPr>
          <w:rFonts w:eastAsia="Swis721 BT" w:cs="Arial"/>
          <w:i/>
          <w:szCs w:val="20"/>
          <w:u w:val="single"/>
        </w:rPr>
        <w:t>Laboratory testing methods.</w:t>
      </w:r>
      <w:r w:rsidRPr="001946DD">
        <w:rPr>
          <w:rFonts w:eastAsia="Swis721 BT" w:cs="Arial"/>
          <w:szCs w:val="20"/>
        </w:rPr>
        <w:t xml:space="preserve"> </w:t>
      </w:r>
    </w:p>
    <w:p w14:paraId="406B735B"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lastRenderedPageBreak/>
        <w:t xml:space="preserve">Includes knowledge/understanding of basic mineral processing laboratory techniques such as Work Index determination, breakage factors, locked cycle flotation testing, variability testing, leaching, effect of gangue minerals, dewatering and mineralogical techniques such as XRD and QEMSCAN/MLA for liberation and quantitative mineralogical analysis. </w:t>
      </w:r>
    </w:p>
    <w:p w14:paraId="7535300A" w14:textId="77777777" w:rsidR="00604568" w:rsidRPr="001946DD" w:rsidRDefault="00604568" w:rsidP="00604568">
      <w:pPr>
        <w:numPr>
          <w:ilvl w:val="0"/>
          <w:numId w:val="29"/>
        </w:numPr>
        <w:tabs>
          <w:tab w:val="left" w:pos="0"/>
        </w:tabs>
        <w:spacing w:after="120" w:line="240" w:lineRule="auto"/>
        <w:rPr>
          <w:rFonts w:cs="Arial"/>
          <w:i/>
          <w:szCs w:val="20"/>
          <w:u w:val="single"/>
        </w:rPr>
      </w:pPr>
      <w:r w:rsidRPr="001946DD">
        <w:rPr>
          <w:rFonts w:eastAsia="Swis721 BT" w:cs="Arial"/>
          <w:i/>
          <w:szCs w:val="20"/>
          <w:u w:val="single"/>
        </w:rPr>
        <w:t>Geochemical Analytical Methods.</w:t>
      </w:r>
      <w:r w:rsidRPr="001946DD">
        <w:rPr>
          <w:rFonts w:eastAsia="Swis721 BT" w:cs="Arial"/>
          <w:szCs w:val="20"/>
        </w:rPr>
        <w:t xml:space="preserve"> </w:t>
      </w:r>
    </w:p>
    <w:p w14:paraId="1480E280"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Includes knowledge of basic geochemical techniques, particularly where they apply to metallurgical assays of head, tailings and concentrate samples.  Examples include XRF, XRD, Wet Chemistry Methods, ICP-OES, ICP-MS, AAS etc.</w:t>
      </w:r>
    </w:p>
    <w:p w14:paraId="2F7E0D83" w14:textId="77777777" w:rsidR="00604568" w:rsidRPr="001946DD" w:rsidRDefault="00604568" w:rsidP="00604568">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Safety, health and risk</w:t>
      </w:r>
      <w:r w:rsidRPr="001946DD">
        <w:rPr>
          <w:rFonts w:eastAsia="Swis721 BT" w:cs="Arial"/>
          <w:szCs w:val="20"/>
        </w:rPr>
        <w:t>. Implementation of workplace health and safety systems that provide for:</w:t>
      </w:r>
    </w:p>
    <w:p w14:paraId="11D9193C"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hazard identification (particularly in the usage of chemicals, heat, pressure and electromagnetic/electrostatic fields)</w:t>
      </w:r>
    </w:p>
    <w:p w14:paraId="50A9C094"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risk assessment</w:t>
      </w:r>
    </w:p>
    <w:p w14:paraId="1B4DC6EF"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implementation of controls</w:t>
      </w:r>
    </w:p>
    <w:p w14:paraId="11D57826"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effective monitoring</w:t>
      </w:r>
    </w:p>
    <w:p w14:paraId="456EFB8F" w14:textId="77777777" w:rsidR="00604568" w:rsidRPr="001946DD" w:rsidRDefault="00604568" w:rsidP="00604568">
      <w:pPr>
        <w:pStyle w:val="BodyText"/>
        <w:numPr>
          <w:ilvl w:val="1"/>
          <w:numId w:val="29"/>
        </w:numPr>
        <w:tabs>
          <w:tab w:val="clear" w:pos="567"/>
          <w:tab w:val="left" w:pos="284"/>
        </w:tabs>
        <w:ind w:left="993" w:hanging="633"/>
        <w:rPr>
          <w:rFonts w:cs="Arial"/>
          <w:sz w:val="20"/>
          <w:szCs w:val="20"/>
        </w:rPr>
      </w:pPr>
      <w:r w:rsidRPr="001946DD">
        <w:rPr>
          <w:rFonts w:cs="Arial"/>
          <w:sz w:val="20"/>
          <w:szCs w:val="20"/>
        </w:rPr>
        <w:t>comprehensive review.</w:t>
      </w:r>
    </w:p>
    <w:p w14:paraId="4DB567CD" w14:textId="77777777" w:rsidR="0081095D" w:rsidRPr="00604568" w:rsidRDefault="00604568" w:rsidP="00604568">
      <w:pPr>
        <w:pStyle w:val="BodyText"/>
        <w:tabs>
          <w:tab w:val="clear" w:pos="567"/>
          <w:tab w:val="left" w:pos="284"/>
        </w:tabs>
        <w:ind w:left="360"/>
        <w:rPr>
          <w:rFonts w:cs="Arial"/>
          <w:b/>
          <w:sz w:val="20"/>
          <w:szCs w:val="20"/>
        </w:rPr>
      </w:pPr>
      <w:r w:rsidRPr="001946DD">
        <w:rPr>
          <w:rFonts w:cs="Arial"/>
          <w:sz w:val="20"/>
          <w:szCs w:val="20"/>
        </w:rPr>
        <w:t xml:space="preserve">This should be undertaken with reference to appropriate codes and guidelines. </w:t>
      </w:r>
    </w:p>
    <w:sectPr w:rsidR="0081095D" w:rsidRPr="00604568" w:rsidSect="00934D96">
      <w:headerReference w:type="default" r:id="rId10"/>
      <w:footerReference w:type="default" r:id="rId11"/>
      <w:pgSz w:w="16840" w:h="11900" w:orient="landscape"/>
      <w:pgMar w:top="1440" w:right="1080" w:bottom="1440" w:left="1080" w:header="0"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E28E" w14:textId="77777777" w:rsidR="00C844E4" w:rsidRDefault="00C844E4">
      <w:pPr>
        <w:spacing w:after="0" w:line="240" w:lineRule="auto"/>
      </w:pPr>
      <w:r>
        <w:separator/>
      </w:r>
    </w:p>
  </w:endnote>
  <w:endnote w:type="continuationSeparator" w:id="0">
    <w:p w14:paraId="20C3446D" w14:textId="77777777" w:rsidR="00C844E4" w:rsidRDefault="00C8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00841"/>
      <w:docPartObj>
        <w:docPartGallery w:val="Page Numbers (Bottom of Page)"/>
        <w:docPartUnique/>
      </w:docPartObj>
    </w:sdtPr>
    <w:sdtEndPr>
      <w:rPr>
        <w:noProof/>
      </w:rPr>
    </w:sdtEndPr>
    <w:sdtContent>
      <w:p w14:paraId="5D88953F" w14:textId="77777777" w:rsidR="00C65A2C" w:rsidRDefault="00C65A2C">
        <w:pPr>
          <w:pStyle w:val="Footer"/>
          <w:jc w:val="right"/>
        </w:pPr>
        <w:r>
          <w:fldChar w:fldCharType="begin"/>
        </w:r>
        <w:r>
          <w:instrText xml:space="preserve"> PAGE   \* MERGEFORMAT </w:instrText>
        </w:r>
        <w:r>
          <w:fldChar w:fldCharType="separate"/>
        </w:r>
        <w:r w:rsidR="00BE6E09">
          <w:rPr>
            <w:noProof/>
          </w:rPr>
          <w:t>1</w:t>
        </w:r>
        <w:r>
          <w:rPr>
            <w:noProof/>
          </w:rPr>
          <w:fldChar w:fldCharType="end"/>
        </w:r>
      </w:p>
    </w:sdtContent>
  </w:sdt>
  <w:p w14:paraId="5BD27265"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A22E" w14:textId="77777777" w:rsidR="00C844E4" w:rsidRDefault="00C844E4">
      <w:pPr>
        <w:spacing w:after="0" w:line="240" w:lineRule="auto"/>
      </w:pPr>
      <w:r>
        <w:separator/>
      </w:r>
    </w:p>
  </w:footnote>
  <w:footnote w:type="continuationSeparator" w:id="0">
    <w:p w14:paraId="4E2FCF91" w14:textId="77777777" w:rsidR="00C844E4" w:rsidRDefault="00C8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5D99" w14:textId="31F2A154" w:rsidR="006410DD" w:rsidRPr="00215E67" w:rsidRDefault="00215E67" w:rsidP="00215E67">
    <w:pPr>
      <w:pStyle w:val="Header"/>
    </w:pPr>
    <w:r>
      <w:rPr>
        <w:noProof/>
        <w:szCs w:val="20"/>
      </w:rPr>
      <w:drawing>
        <wp:anchor distT="0" distB="0" distL="114300" distR="114300" simplePos="0" relativeHeight="251659264" behindDoc="0" locked="0" layoutInCell="1" allowOverlap="1" wp14:anchorId="4423F200" wp14:editId="56C36EB1">
          <wp:simplePos x="0" y="0"/>
          <wp:positionH relativeFrom="column">
            <wp:posOffset>7896225</wp:posOffset>
          </wp:positionH>
          <wp:positionV relativeFrom="paragraph">
            <wp:posOffset>209550</wp:posOffset>
          </wp:positionV>
          <wp:extent cx="1423670" cy="542925"/>
          <wp:effectExtent l="0" t="0" r="508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sIMM_Umbrella_Small.png"/>
                  <pic:cNvPicPr/>
                </pic:nvPicPr>
                <pic:blipFill>
                  <a:blip r:embed="rId1">
                    <a:extLst>
                      <a:ext uri="{28A0092B-C50C-407E-A947-70E740481C1C}">
                        <a14:useLocalDpi xmlns:a14="http://schemas.microsoft.com/office/drawing/2010/main" val="0"/>
                      </a:ext>
                    </a:extLst>
                  </a:blip>
                  <a:stretch>
                    <a:fillRect/>
                  </a:stretch>
                </pic:blipFill>
                <pic:spPr>
                  <a:xfrm>
                    <a:off x="0" y="0"/>
                    <a:ext cx="142367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53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9"/>
  </w:num>
  <w:num w:numId="2">
    <w:abstractNumId w:val="26"/>
  </w:num>
  <w:num w:numId="3">
    <w:abstractNumId w:val="6"/>
  </w:num>
  <w:num w:numId="4">
    <w:abstractNumId w:val="11"/>
  </w:num>
  <w:num w:numId="5">
    <w:abstractNumId w:val="25"/>
  </w:num>
  <w:num w:numId="6">
    <w:abstractNumId w:val="23"/>
  </w:num>
  <w:num w:numId="7">
    <w:abstractNumId w:val="29"/>
  </w:num>
  <w:num w:numId="8">
    <w:abstractNumId w:val="19"/>
  </w:num>
  <w:num w:numId="9">
    <w:abstractNumId w:val="1"/>
  </w:num>
  <w:num w:numId="10">
    <w:abstractNumId w:val="22"/>
  </w:num>
  <w:num w:numId="11">
    <w:abstractNumId w:val="15"/>
  </w:num>
  <w:num w:numId="12">
    <w:abstractNumId w:val="5"/>
  </w:num>
  <w:num w:numId="13">
    <w:abstractNumId w:val="21"/>
  </w:num>
  <w:num w:numId="14">
    <w:abstractNumId w:val="2"/>
  </w:num>
  <w:num w:numId="15">
    <w:abstractNumId w:val="16"/>
  </w:num>
  <w:num w:numId="16">
    <w:abstractNumId w:val="0"/>
  </w:num>
  <w:num w:numId="17">
    <w:abstractNumId w:val="10"/>
  </w:num>
  <w:num w:numId="18">
    <w:abstractNumId w:val="13"/>
  </w:num>
  <w:num w:numId="19">
    <w:abstractNumId w:val="8"/>
  </w:num>
  <w:num w:numId="20">
    <w:abstractNumId w:val="17"/>
  </w:num>
  <w:num w:numId="21">
    <w:abstractNumId w:val="3"/>
  </w:num>
  <w:num w:numId="22">
    <w:abstractNumId w:val="20"/>
  </w:num>
  <w:num w:numId="23">
    <w:abstractNumId w:val="12"/>
  </w:num>
  <w:num w:numId="24">
    <w:abstractNumId w:val="14"/>
  </w:num>
  <w:num w:numId="25">
    <w:abstractNumId w:val="18"/>
  </w:num>
  <w:num w:numId="26">
    <w:abstractNumId w:val="24"/>
  </w:num>
  <w:num w:numId="27">
    <w:abstractNumId w:val="4"/>
  </w:num>
  <w:num w:numId="28">
    <w:abstractNumId w:val="27"/>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21601"/>
    <w:rsid w:val="000219CB"/>
    <w:rsid w:val="00025899"/>
    <w:rsid w:val="00042EB3"/>
    <w:rsid w:val="00056297"/>
    <w:rsid w:val="00057AE1"/>
    <w:rsid w:val="0006004E"/>
    <w:rsid w:val="0006784C"/>
    <w:rsid w:val="00087BA1"/>
    <w:rsid w:val="00093224"/>
    <w:rsid w:val="000A3DA6"/>
    <w:rsid w:val="000E228B"/>
    <w:rsid w:val="000E43E3"/>
    <w:rsid w:val="000F2D31"/>
    <w:rsid w:val="000F43B1"/>
    <w:rsid w:val="00106F3C"/>
    <w:rsid w:val="00115034"/>
    <w:rsid w:val="0012070A"/>
    <w:rsid w:val="00120B09"/>
    <w:rsid w:val="0013249C"/>
    <w:rsid w:val="0013295F"/>
    <w:rsid w:val="00137A00"/>
    <w:rsid w:val="00143343"/>
    <w:rsid w:val="00145082"/>
    <w:rsid w:val="0016344A"/>
    <w:rsid w:val="0018276F"/>
    <w:rsid w:val="001A3D5B"/>
    <w:rsid w:val="001A76B2"/>
    <w:rsid w:val="001B21BF"/>
    <w:rsid w:val="001B6336"/>
    <w:rsid w:val="001C05BF"/>
    <w:rsid w:val="001C67CA"/>
    <w:rsid w:val="001E00CB"/>
    <w:rsid w:val="001E38F4"/>
    <w:rsid w:val="002010D7"/>
    <w:rsid w:val="00215E67"/>
    <w:rsid w:val="0021614E"/>
    <w:rsid w:val="00235EAD"/>
    <w:rsid w:val="002421AF"/>
    <w:rsid w:val="002771BC"/>
    <w:rsid w:val="002916E7"/>
    <w:rsid w:val="002C2C3D"/>
    <w:rsid w:val="002E43AA"/>
    <w:rsid w:val="002E75B6"/>
    <w:rsid w:val="00311185"/>
    <w:rsid w:val="003157AC"/>
    <w:rsid w:val="00327263"/>
    <w:rsid w:val="003365EE"/>
    <w:rsid w:val="003517AF"/>
    <w:rsid w:val="00353F95"/>
    <w:rsid w:val="00354605"/>
    <w:rsid w:val="00363F77"/>
    <w:rsid w:val="00365421"/>
    <w:rsid w:val="00370940"/>
    <w:rsid w:val="0037227D"/>
    <w:rsid w:val="0037240D"/>
    <w:rsid w:val="003764BA"/>
    <w:rsid w:val="0038006E"/>
    <w:rsid w:val="003826F0"/>
    <w:rsid w:val="00396F63"/>
    <w:rsid w:val="003A2342"/>
    <w:rsid w:val="003A287A"/>
    <w:rsid w:val="003A572E"/>
    <w:rsid w:val="003A74D1"/>
    <w:rsid w:val="003B014A"/>
    <w:rsid w:val="003B74AB"/>
    <w:rsid w:val="003C2982"/>
    <w:rsid w:val="003E48F7"/>
    <w:rsid w:val="003E581B"/>
    <w:rsid w:val="0040180F"/>
    <w:rsid w:val="00405968"/>
    <w:rsid w:val="00417FFA"/>
    <w:rsid w:val="00421DF1"/>
    <w:rsid w:val="0043693F"/>
    <w:rsid w:val="00462D55"/>
    <w:rsid w:val="00466118"/>
    <w:rsid w:val="00487F58"/>
    <w:rsid w:val="004963C0"/>
    <w:rsid w:val="004B79EA"/>
    <w:rsid w:val="004C5689"/>
    <w:rsid w:val="004D2397"/>
    <w:rsid w:val="004D76B9"/>
    <w:rsid w:val="004E3AA9"/>
    <w:rsid w:val="00506BA9"/>
    <w:rsid w:val="00507E2F"/>
    <w:rsid w:val="00524511"/>
    <w:rsid w:val="00543814"/>
    <w:rsid w:val="00545FE9"/>
    <w:rsid w:val="00562135"/>
    <w:rsid w:val="0056402D"/>
    <w:rsid w:val="00565E96"/>
    <w:rsid w:val="0057448E"/>
    <w:rsid w:val="005835E6"/>
    <w:rsid w:val="00591A8C"/>
    <w:rsid w:val="0059509A"/>
    <w:rsid w:val="005A25C1"/>
    <w:rsid w:val="005A4BDE"/>
    <w:rsid w:val="005C42E7"/>
    <w:rsid w:val="005C4816"/>
    <w:rsid w:val="005C6C87"/>
    <w:rsid w:val="005E3865"/>
    <w:rsid w:val="005F417D"/>
    <w:rsid w:val="00604568"/>
    <w:rsid w:val="00611BF9"/>
    <w:rsid w:val="00617AE5"/>
    <w:rsid w:val="006219E2"/>
    <w:rsid w:val="006242C1"/>
    <w:rsid w:val="00626481"/>
    <w:rsid w:val="006372F1"/>
    <w:rsid w:val="006410DD"/>
    <w:rsid w:val="00652E19"/>
    <w:rsid w:val="00656BEE"/>
    <w:rsid w:val="006665B7"/>
    <w:rsid w:val="006707D8"/>
    <w:rsid w:val="00673BAC"/>
    <w:rsid w:val="00686D40"/>
    <w:rsid w:val="006A0862"/>
    <w:rsid w:val="006C098D"/>
    <w:rsid w:val="006E4B83"/>
    <w:rsid w:val="006E773B"/>
    <w:rsid w:val="006F68AA"/>
    <w:rsid w:val="007151E5"/>
    <w:rsid w:val="00715B5D"/>
    <w:rsid w:val="00725F51"/>
    <w:rsid w:val="00733742"/>
    <w:rsid w:val="00733751"/>
    <w:rsid w:val="00742A33"/>
    <w:rsid w:val="00755958"/>
    <w:rsid w:val="007700A9"/>
    <w:rsid w:val="00774202"/>
    <w:rsid w:val="007828F9"/>
    <w:rsid w:val="00787621"/>
    <w:rsid w:val="00787D26"/>
    <w:rsid w:val="0079789C"/>
    <w:rsid w:val="007A5D6F"/>
    <w:rsid w:val="007A663A"/>
    <w:rsid w:val="007B349F"/>
    <w:rsid w:val="007C6875"/>
    <w:rsid w:val="007C6C2A"/>
    <w:rsid w:val="007D0B69"/>
    <w:rsid w:val="007D11C0"/>
    <w:rsid w:val="007D2FA2"/>
    <w:rsid w:val="007D59B7"/>
    <w:rsid w:val="007E4BEA"/>
    <w:rsid w:val="007F0502"/>
    <w:rsid w:val="007F6F6B"/>
    <w:rsid w:val="00804330"/>
    <w:rsid w:val="0081095D"/>
    <w:rsid w:val="008140F6"/>
    <w:rsid w:val="0081478E"/>
    <w:rsid w:val="008147EE"/>
    <w:rsid w:val="00831D70"/>
    <w:rsid w:val="00832168"/>
    <w:rsid w:val="00836057"/>
    <w:rsid w:val="00846FF2"/>
    <w:rsid w:val="00851244"/>
    <w:rsid w:val="0086126B"/>
    <w:rsid w:val="00865CBD"/>
    <w:rsid w:val="008B11B0"/>
    <w:rsid w:val="008B242C"/>
    <w:rsid w:val="008B3F2A"/>
    <w:rsid w:val="008C2153"/>
    <w:rsid w:val="008D4FEF"/>
    <w:rsid w:val="008E39D1"/>
    <w:rsid w:val="008E62C8"/>
    <w:rsid w:val="008F0469"/>
    <w:rsid w:val="008F7414"/>
    <w:rsid w:val="009013FD"/>
    <w:rsid w:val="009137EC"/>
    <w:rsid w:val="009151AA"/>
    <w:rsid w:val="00924696"/>
    <w:rsid w:val="00934B5C"/>
    <w:rsid w:val="00934D96"/>
    <w:rsid w:val="00945B2E"/>
    <w:rsid w:val="00956FD5"/>
    <w:rsid w:val="0096012D"/>
    <w:rsid w:val="00976F57"/>
    <w:rsid w:val="009857EF"/>
    <w:rsid w:val="00990F1D"/>
    <w:rsid w:val="0099476A"/>
    <w:rsid w:val="009A6EE2"/>
    <w:rsid w:val="009A7003"/>
    <w:rsid w:val="009B72BF"/>
    <w:rsid w:val="009D5AC5"/>
    <w:rsid w:val="009E586D"/>
    <w:rsid w:val="009E7C0B"/>
    <w:rsid w:val="009F31A1"/>
    <w:rsid w:val="009F48F1"/>
    <w:rsid w:val="00A0612C"/>
    <w:rsid w:val="00A24919"/>
    <w:rsid w:val="00A26028"/>
    <w:rsid w:val="00A47A47"/>
    <w:rsid w:val="00A511CE"/>
    <w:rsid w:val="00A71DFD"/>
    <w:rsid w:val="00A72061"/>
    <w:rsid w:val="00A81E89"/>
    <w:rsid w:val="00A81EC5"/>
    <w:rsid w:val="00A95A04"/>
    <w:rsid w:val="00AA3D86"/>
    <w:rsid w:val="00AA4C32"/>
    <w:rsid w:val="00AA5696"/>
    <w:rsid w:val="00AE5B6E"/>
    <w:rsid w:val="00AF1C48"/>
    <w:rsid w:val="00AF5A4D"/>
    <w:rsid w:val="00B0395A"/>
    <w:rsid w:val="00B123C2"/>
    <w:rsid w:val="00B17F6C"/>
    <w:rsid w:val="00B30633"/>
    <w:rsid w:val="00B3131E"/>
    <w:rsid w:val="00B32FCD"/>
    <w:rsid w:val="00B60F9A"/>
    <w:rsid w:val="00B61FCF"/>
    <w:rsid w:val="00B665E4"/>
    <w:rsid w:val="00B7058D"/>
    <w:rsid w:val="00B70A46"/>
    <w:rsid w:val="00B72DB3"/>
    <w:rsid w:val="00B82358"/>
    <w:rsid w:val="00B941CB"/>
    <w:rsid w:val="00BA0A9C"/>
    <w:rsid w:val="00BB345A"/>
    <w:rsid w:val="00BB5BB1"/>
    <w:rsid w:val="00BC1E17"/>
    <w:rsid w:val="00BD670C"/>
    <w:rsid w:val="00BE6E09"/>
    <w:rsid w:val="00C07670"/>
    <w:rsid w:val="00C13962"/>
    <w:rsid w:val="00C17555"/>
    <w:rsid w:val="00C431A3"/>
    <w:rsid w:val="00C5534E"/>
    <w:rsid w:val="00C56AA8"/>
    <w:rsid w:val="00C612C7"/>
    <w:rsid w:val="00C6193B"/>
    <w:rsid w:val="00C65A2C"/>
    <w:rsid w:val="00C729F7"/>
    <w:rsid w:val="00C767FF"/>
    <w:rsid w:val="00C844E4"/>
    <w:rsid w:val="00C912D7"/>
    <w:rsid w:val="00C9518C"/>
    <w:rsid w:val="00CC072B"/>
    <w:rsid w:val="00CD0D75"/>
    <w:rsid w:val="00CE4A53"/>
    <w:rsid w:val="00CF025D"/>
    <w:rsid w:val="00CF0DFB"/>
    <w:rsid w:val="00CF507E"/>
    <w:rsid w:val="00CF6951"/>
    <w:rsid w:val="00D0057D"/>
    <w:rsid w:val="00D110CE"/>
    <w:rsid w:val="00D1658C"/>
    <w:rsid w:val="00D1720F"/>
    <w:rsid w:val="00D21F93"/>
    <w:rsid w:val="00D323C0"/>
    <w:rsid w:val="00D32C7F"/>
    <w:rsid w:val="00D50114"/>
    <w:rsid w:val="00D7159F"/>
    <w:rsid w:val="00DA0E65"/>
    <w:rsid w:val="00DA2518"/>
    <w:rsid w:val="00DA52C4"/>
    <w:rsid w:val="00DB074E"/>
    <w:rsid w:val="00DD202A"/>
    <w:rsid w:val="00DD6C59"/>
    <w:rsid w:val="00DE3572"/>
    <w:rsid w:val="00DE665A"/>
    <w:rsid w:val="00DF782A"/>
    <w:rsid w:val="00E04949"/>
    <w:rsid w:val="00E06E1A"/>
    <w:rsid w:val="00E0714D"/>
    <w:rsid w:val="00E341C2"/>
    <w:rsid w:val="00E4088F"/>
    <w:rsid w:val="00E77226"/>
    <w:rsid w:val="00E9707A"/>
    <w:rsid w:val="00EA3A5F"/>
    <w:rsid w:val="00EB632D"/>
    <w:rsid w:val="00F1158B"/>
    <w:rsid w:val="00F13080"/>
    <w:rsid w:val="00F154F5"/>
    <w:rsid w:val="00F31EE4"/>
    <w:rsid w:val="00F710AB"/>
    <w:rsid w:val="00F8430B"/>
    <w:rsid w:val="00FA4E48"/>
    <w:rsid w:val="00FA6199"/>
    <w:rsid w:val="00FB39CA"/>
    <w:rsid w:val="00FB6DDB"/>
    <w:rsid w:val="00FC3C3C"/>
    <w:rsid w:val="00FE6126"/>
    <w:rsid w:val="00FF0BCA"/>
    <w:rsid w:val="00FF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7B29"/>
  <w15:docId w15:val="{5176870D-0C4A-4C29-B39F-C2D152D3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4568"/>
    <w:rPr>
      <w:color w:val="0000FF" w:themeColor="hyperlink"/>
      <w:u w:val="single"/>
    </w:rPr>
  </w:style>
  <w:style w:type="paragraph" w:styleId="BodyText">
    <w:name w:val="Body Text"/>
    <w:basedOn w:val="Normal"/>
    <w:link w:val="BodyTextChar"/>
    <w:uiPriority w:val="99"/>
    <w:unhideWhenUsed/>
    <w:rsid w:val="00604568"/>
    <w:pPr>
      <w:tabs>
        <w:tab w:val="left" w:pos="567"/>
      </w:tabs>
      <w:spacing w:after="120" w:line="240" w:lineRule="auto"/>
    </w:pPr>
    <w:rPr>
      <w:sz w:val="18"/>
    </w:rPr>
  </w:style>
  <w:style w:type="character" w:customStyle="1" w:styleId="BodyTextChar">
    <w:name w:val="Body Text Char"/>
    <w:basedOn w:val="DefaultParagraphFont"/>
    <w:link w:val="BodyText"/>
    <w:uiPriority w:val="99"/>
    <w:rsid w:val="0060456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wp-content/uploads/2018/10/chartered-professional-regulations-guidelines2-2018v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imm.com/wp-content/uploads/2018/10/chartered-professional-regulations-guidelines2-2018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2ED2-2DFE-4969-8B68-DFA5BAAD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Jenni Stiffe</cp:lastModifiedBy>
  <cp:revision>2</cp:revision>
  <cp:lastPrinted>2017-08-14T01:54:00Z</cp:lastPrinted>
  <dcterms:created xsi:type="dcterms:W3CDTF">2019-01-14T01:08:00Z</dcterms:created>
  <dcterms:modified xsi:type="dcterms:W3CDTF">2019-01-14T01:08:00Z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ies>
</file>