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450C" w14:textId="77777777" w:rsidR="00934D96" w:rsidRPr="001A77EA" w:rsidRDefault="00934D96" w:rsidP="00BB525B">
      <w:pPr>
        <w:tabs>
          <w:tab w:val="left" w:pos="1060"/>
        </w:tabs>
        <w:spacing w:before="45" w:after="0" w:line="240" w:lineRule="auto"/>
        <w:ind w:right="-54"/>
        <w:jc w:val="both"/>
        <w:rPr>
          <w:rFonts w:eastAsia="Swis721 BT" w:cs="Arial"/>
          <w:b/>
          <w:sz w:val="22"/>
          <w:szCs w:val="20"/>
        </w:rPr>
      </w:pPr>
      <w:r w:rsidRPr="001A77EA">
        <w:rPr>
          <w:rFonts w:eastAsia="Swis721 BT" w:cs="Arial"/>
          <w:b/>
          <w:sz w:val="22"/>
          <w:szCs w:val="20"/>
        </w:rPr>
        <w:t>Competency Statement</w:t>
      </w:r>
      <w:r w:rsidR="00965A2F">
        <w:rPr>
          <w:rFonts w:eastAsia="Swis721 BT" w:cs="Arial"/>
          <w:b/>
          <w:sz w:val="22"/>
          <w:szCs w:val="20"/>
        </w:rPr>
        <w:t>s</w:t>
      </w:r>
      <w:r w:rsidR="001B1B21">
        <w:rPr>
          <w:rFonts w:eastAsia="Swis721 BT" w:cs="Arial"/>
          <w:b/>
          <w:sz w:val="22"/>
          <w:szCs w:val="20"/>
        </w:rPr>
        <w:t xml:space="preserve"> template: </w:t>
      </w:r>
      <w:proofErr w:type="spellStart"/>
      <w:r w:rsidR="00C65A2C" w:rsidRPr="001A77EA">
        <w:rPr>
          <w:rFonts w:eastAsia="Swis721 BT" w:cs="Arial"/>
          <w:b/>
          <w:sz w:val="22"/>
          <w:szCs w:val="20"/>
        </w:rPr>
        <w:t>AusIMM</w:t>
      </w:r>
      <w:proofErr w:type="spellEnd"/>
      <w:r w:rsidR="00C65A2C" w:rsidRPr="001A77EA">
        <w:rPr>
          <w:rFonts w:eastAsia="Swis721 BT" w:cs="Arial"/>
          <w:b/>
          <w:sz w:val="22"/>
          <w:szCs w:val="20"/>
        </w:rPr>
        <w:t xml:space="preserve"> CP</w:t>
      </w:r>
      <w:r w:rsidR="00BB525B" w:rsidRPr="001A77EA">
        <w:rPr>
          <w:rFonts w:eastAsia="Swis721 BT" w:cs="Arial"/>
          <w:b/>
          <w:sz w:val="22"/>
          <w:szCs w:val="20"/>
        </w:rPr>
        <w:t xml:space="preserve"> - Environment</w:t>
      </w:r>
      <w:r w:rsidRPr="001A77EA">
        <w:rPr>
          <w:rFonts w:eastAsia="Swis721 BT" w:cs="Arial"/>
          <w:b/>
          <w:sz w:val="22"/>
          <w:szCs w:val="20"/>
        </w:rPr>
        <w:t xml:space="preserve"> Discipline</w:t>
      </w:r>
    </w:p>
    <w:p w14:paraId="41B7DB9D" w14:textId="77777777" w:rsidR="00934D96" w:rsidRPr="00934D96" w:rsidRDefault="00934D96" w:rsidP="00934D96">
      <w:pPr>
        <w:spacing w:before="14" w:after="0" w:line="200" w:lineRule="exact"/>
        <w:rPr>
          <w:rFonts w:cs="Arial"/>
          <w:szCs w:val="20"/>
        </w:rPr>
      </w:pPr>
    </w:p>
    <w:p w14:paraId="4570F259" w14:textId="77777777" w:rsidR="00BB525B" w:rsidRDefault="00BB525B" w:rsidP="00934D96">
      <w:pPr>
        <w:tabs>
          <w:tab w:val="left" w:pos="1060"/>
        </w:tabs>
        <w:spacing w:before="45" w:after="0" w:line="240" w:lineRule="auto"/>
        <w:ind w:right="-54"/>
        <w:jc w:val="both"/>
        <w:rPr>
          <w:rFonts w:eastAsia="Swis721 BT" w:cs="Arial"/>
          <w:szCs w:val="20"/>
        </w:rPr>
      </w:pPr>
    </w:p>
    <w:p w14:paraId="4BCCEA24" w14:textId="0A316C1F" w:rsidR="00934D96" w:rsidRPr="00934D96" w:rsidRDefault="00934D96" w:rsidP="00934D96">
      <w:pPr>
        <w:tabs>
          <w:tab w:val="left" w:pos="1060"/>
        </w:tabs>
        <w:spacing w:before="45" w:after="0" w:line="240" w:lineRule="auto"/>
        <w:ind w:right="-54"/>
        <w:jc w:val="both"/>
        <w:rPr>
          <w:rFonts w:eastAsia="Swis721 BT" w:cs="Arial"/>
          <w:szCs w:val="20"/>
        </w:rPr>
      </w:pPr>
      <w:r w:rsidRPr="00934D96">
        <w:rPr>
          <w:rFonts w:eastAsia="Swis721 BT" w:cs="Arial"/>
          <w:szCs w:val="20"/>
        </w:rPr>
        <w:t xml:space="preserve">This template is to be completed by applicants seeking </w:t>
      </w:r>
      <w:proofErr w:type="spellStart"/>
      <w:r w:rsidRPr="00934D96">
        <w:rPr>
          <w:rFonts w:eastAsia="Swis721 BT" w:cs="Arial"/>
          <w:szCs w:val="20"/>
        </w:rPr>
        <w:t>AusIMM</w:t>
      </w:r>
      <w:proofErr w:type="spellEnd"/>
      <w:r w:rsidRPr="00934D96">
        <w:rPr>
          <w:rFonts w:eastAsia="Swis721 BT" w:cs="Arial"/>
          <w:szCs w:val="20"/>
        </w:rPr>
        <w:t xml:space="preserve"> Chartered Professional accreditation</w:t>
      </w:r>
      <w:r w:rsidR="008B7E31">
        <w:rPr>
          <w:rFonts w:eastAsia="Swis721 BT" w:cs="Arial"/>
          <w:szCs w:val="20"/>
        </w:rPr>
        <w:t xml:space="preserve"> and/or RPEQ assessment</w:t>
      </w:r>
      <w:r w:rsidRPr="00934D96">
        <w:rPr>
          <w:rFonts w:eastAsia="Swis721 BT" w:cs="Arial"/>
          <w:spacing w:val="-13"/>
          <w:szCs w:val="20"/>
        </w:rPr>
        <w:t xml:space="preserve"> </w:t>
      </w:r>
      <w:r w:rsidRPr="00934D96">
        <w:rPr>
          <w:rFonts w:eastAsia="Swis721 BT" w:cs="Arial"/>
          <w:szCs w:val="20"/>
        </w:rPr>
        <w:t>in</w:t>
      </w:r>
      <w:r w:rsidRPr="00934D96">
        <w:rPr>
          <w:rFonts w:eastAsia="Swis721 BT" w:cs="Arial"/>
          <w:spacing w:val="-2"/>
          <w:szCs w:val="20"/>
        </w:rPr>
        <w:t xml:space="preserve"> </w:t>
      </w:r>
      <w:r w:rsidRPr="00934D96">
        <w:rPr>
          <w:rFonts w:eastAsia="Swis721 BT" w:cs="Arial"/>
          <w:szCs w:val="20"/>
        </w:rPr>
        <w:t>the</w:t>
      </w:r>
      <w:r w:rsidRPr="00934D96">
        <w:rPr>
          <w:rFonts w:eastAsia="Swis721 BT" w:cs="Arial"/>
          <w:spacing w:val="-5"/>
          <w:szCs w:val="20"/>
        </w:rPr>
        <w:t xml:space="preserve"> Discipline</w:t>
      </w:r>
      <w:r w:rsidRPr="00934D96">
        <w:rPr>
          <w:rFonts w:eastAsia="Swis721 BT" w:cs="Arial"/>
          <w:spacing w:val="-9"/>
          <w:szCs w:val="20"/>
        </w:rPr>
        <w:t xml:space="preserve"> </w:t>
      </w:r>
      <w:r w:rsidRPr="00934D96">
        <w:rPr>
          <w:rFonts w:eastAsia="Swis721 BT" w:cs="Arial"/>
          <w:szCs w:val="20"/>
        </w:rPr>
        <w:t>of</w:t>
      </w:r>
      <w:r w:rsidRPr="00934D96">
        <w:rPr>
          <w:rFonts w:eastAsia="Swis721 BT" w:cs="Arial"/>
          <w:spacing w:val="-2"/>
          <w:szCs w:val="20"/>
        </w:rPr>
        <w:t xml:space="preserve"> Environment (</w:t>
      </w:r>
      <w:r w:rsidRPr="00934D96">
        <w:rPr>
          <w:rFonts w:eastAsia="Swis721 BT" w:cs="Arial"/>
          <w:szCs w:val="20"/>
        </w:rPr>
        <w:t xml:space="preserve">Environmental Science and/or Environmental Engineering) to demonstrate the relevant competencies have been achieved in accordance with the </w:t>
      </w:r>
      <w:hyperlink r:id="rId11" w:history="1">
        <w:r w:rsidR="00ED516C">
          <w:rPr>
            <w:rStyle w:val="Hyperlink"/>
            <w:rFonts w:eastAsia="Swis721 BT" w:cs="Arial"/>
            <w:szCs w:val="20"/>
          </w:rPr>
          <w:t>Chartered Professional Regulations, Guideline 2: Qualification requirements and Guideline 3: Areas of Practice – Environment</w:t>
        </w:r>
      </w:hyperlink>
      <w:r w:rsidRPr="00934D96">
        <w:rPr>
          <w:rFonts w:eastAsia="Swis721 BT" w:cs="Arial"/>
          <w:szCs w:val="20"/>
        </w:rPr>
        <w:t>.</w:t>
      </w:r>
    </w:p>
    <w:p w14:paraId="0F3F41AB" w14:textId="77777777" w:rsidR="00934D96" w:rsidRPr="00934D96" w:rsidRDefault="00934D96" w:rsidP="00934D96">
      <w:pPr>
        <w:tabs>
          <w:tab w:val="left" w:pos="1060"/>
        </w:tabs>
        <w:spacing w:before="45" w:after="0" w:line="240" w:lineRule="auto"/>
        <w:ind w:right="-54"/>
        <w:jc w:val="both"/>
        <w:rPr>
          <w:rFonts w:eastAsia="Swis721 BT" w:cs="Arial"/>
          <w:szCs w:val="20"/>
        </w:rPr>
      </w:pPr>
    </w:p>
    <w:tbl>
      <w:tblPr>
        <w:tblStyle w:val="TableGrid"/>
        <w:tblW w:w="0" w:type="auto"/>
        <w:jc w:val="center"/>
        <w:tblLook w:val="04A0" w:firstRow="1" w:lastRow="0" w:firstColumn="1" w:lastColumn="0" w:noHBand="0" w:noVBand="1"/>
      </w:tblPr>
      <w:tblGrid>
        <w:gridCol w:w="2802"/>
        <w:gridCol w:w="6662"/>
      </w:tblGrid>
      <w:tr w:rsidR="00934D96" w:rsidRPr="00934D96" w14:paraId="33CD3A38" w14:textId="77777777" w:rsidTr="00120B09">
        <w:trPr>
          <w:jc w:val="center"/>
        </w:trPr>
        <w:tc>
          <w:tcPr>
            <w:tcW w:w="2802" w:type="dxa"/>
            <w:shd w:val="clear" w:color="auto" w:fill="B6DDE8" w:themeFill="accent5" w:themeFillTint="66"/>
          </w:tcPr>
          <w:p w14:paraId="08C707C1" w14:textId="77777777" w:rsidR="00934D96" w:rsidRPr="00934D96" w:rsidRDefault="00934D96" w:rsidP="004A3DA5">
            <w:pPr>
              <w:tabs>
                <w:tab w:val="left" w:pos="1060"/>
              </w:tabs>
              <w:spacing w:before="45"/>
              <w:ind w:right="-54"/>
              <w:jc w:val="both"/>
              <w:rPr>
                <w:rFonts w:eastAsia="Swis721 BT" w:cs="Arial"/>
                <w:b/>
                <w:szCs w:val="20"/>
              </w:rPr>
            </w:pPr>
            <w:r w:rsidRPr="00934D96">
              <w:rPr>
                <w:rFonts w:eastAsia="Swis721 BT" w:cs="Arial"/>
                <w:b/>
                <w:szCs w:val="20"/>
              </w:rPr>
              <w:t>Applicant Name</w:t>
            </w:r>
          </w:p>
        </w:tc>
        <w:tc>
          <w:tcPr>
            <w:tcW w:w="6662" w:type="dxa"/>
          </w:tcPr>
          <w:p w14:paraId="5681274B" w14:textId="77777777" w:rsidR="00934D96" w:rsidRPr="00934D96" w:rsidRDefault="00934D96" w:rsidP="004A3DA5">
            <w:pPr>
              <w:tabs>
                <w:tab w:val="left" w:pos="1060"/>
              </w:tabs>
              <w:spacing w:before="45"/>
              <w:ind w:right="-54"/>
              <w:jc w:val="both"/>
              <w:rPr>
                <w:rFonts w:eastAsia="Swis721 BT" w:cs="Arial"/>
                <w:szCs w:val="20"/>
              </w:rPr>
            </w:pPr>
          </w:p>
        </w:tc>
      </w:tr>
      <w:tr w:rsidR="00934D96" w:rsidRPr="00934D96" w14:paraId="5AA5D0BD" w14:textId="77777777" w:rsidTr="00120B09">
        <w:trPr>
          <w:jc w:val="center"/>
        </w:trPr>
        <w:tc>
          <w:tcPr>
            <w:tcW w:w="2802" w:type="dxa"/>
            <w:shd w:val="clear" w:color="auto" w:fill="B6DDE8" w:themeFill="accent5" w:themeFillTint="66"/>
          </w:tcPr>
          <w:p w14:paraId="633F453E" w14:textId="77777777" w:rsidR="00934D96" w:rsidRPr="00934D96" w:rsidRDefault="00934D96" w:rsidP="004A3DA5">
            <w:pPr>
              <w:tabs>
                <w:tab w:val="left" w:pos="1060"/>
              </w:tabs>
              <w:spacing w:before="45"/>
              <w:ind w:right="-54"/>
              <w:jc w:val="both"/>
              <w:rPr>
                <w:rFonts w:eastAsia="Swis721 BT" w:cs="Arial"/>
                <w:b/>
                <w:szCs w:val="20"/>
              </w:rPr>
            </w:pPr>
            <w:proofErr w:type="spellStart"/>
            <w:r w:rsidRPr="00934D96">
              <w:rPr>
                <w:rFonts w:eastAsia="Swis721 BT" w:cs="Arial"/>
                <w:b/>
                <w:szCs w:val="20"/>
              </w:rPr>
              <w:t>AusIMM</w:t>
            </w:r>
            <w:proofErr w:type="spellEnd"/>
            <w:r w:rsidRPr="00934D96">
              <w:rPr>
                <w:rFonts w:eastAsia="Swis721 BT" w:cs="Arial"/>
                <w:b/>
                <w:szCs w:val="20"/>
              </w:rPr>
              <w:t xml:space="preserve"> Membership No</w:t>
            </w:r>
          </w:p>
        </w:tc>
        <w:tc>
          <w:tcPr>
            <w:tcW w:w="6662" w:type="dxa"/>
          </w:tcPr>
          <w:p w14:paraId="0D503FA2" w14:textId="77777777" w:rsidR="00934D96" w:rsidRPr="00934D96" w:rsidRDefault="00934D96" w:rsidP="004A3DA5">
            <w:pPr>
              <w:tabs>
                <w:tab w:val="left" w:pos="1060"/>
              </w:tabs>
              <w:spacing w:before="45"/>
              <w:ind w:right="-54"/>
              <w:jc w:val="both"/>
              <w:rPr>
                <w:rFonts w:eastAsia="Swis721 BT" w:cs="Arial"/>
                <w:szCs w:val="20"/>
              </w:rPr>
            </w:pPr>
          </w:p>
        </w:tc>
      </w:tr>
    </w:tbl>
    <w:p w14:paraId="627B8C2D" w14:textId="77777777" w:rsidR="00BB525B" w:rsidRDefault="00BB525B" w:rsidP="00934D96">
      <w:pPr>
        <w:tabs>
          <w:tab w:val="left" w:pos="1060"/>
        </w:tabs>
        <w:spacing w:before="45" w:after="0" w:line="240" w:lineRule="auto"/>
        <w:ind w:right="-54"/>
        <w:jc w:val="both"/>
        <w:rPr>
          <w:rFonts w:eastAsia="Swis721 BT" w:cs="Arial"/>
          <w:b/>
          <w:sz w:val="28"/>
          <w:szCs w:val="20"/>
        </w:rPr>
      </w:pPr>
    </w:p>
    <w:p w14:paraId="38BD7649" w14:textId="77777777" w:rsidR="00934D96" w:rsidRPr="00934D96" w:rsidRDefault="00934D96" w:rsidP="00934D96">
      <w:pPr>
        <w:tabs>
          <w:tab w:val="left" w:pos="1060"/>
        </w:tabs>
        <w:spacing w:before="45" w:after="0" w:line="240" w:lineRule="auto"/>
        <w:ind w:right="-54"/>
        <w:jc w:val="both"/>
        <w:rPr>
          <w:rFonts w:eastAsia="Swis721 BT" w:cs="Arial"/>
          <w:b/>
          <w:sz w:val="28"/>
          <w:szCs w:val="20"/>
        </w:rPr>
      </w:pPr>
      <w:r w:rsidRPr="00934D96">
        <w:rPr>
          <w:rFonts w:eastAsia="Swis721 BT" w:cs="Arial"/>
          <w:b/>
          <w:sz w:val="28"/>
          <w:szCs w:val="20"/>
        </w:rPr>
        <w:t>Section 1: What did you study?</w:t>
      </w:r>
    </w:p>
    <w:p w14:paraId="576FA37D" w14:textId="4E007DF5" w:rsidR="00934D96" w:rsidRDefault="00934D96" w:rsidP="212B0F2D">
      <w:pPr>
        <w:tabs>
          <w:tab w:val="left" w:pos="1060"/>
        </w:tabs>
        <w:spacing w:before="45" w:after="0" w:line="240" w:lineRule="auto"/>
        <w:ind w:right="-54"/>
        <w:jc w:val="both"/>
        <w:rPr>
          <w:rFonts w:eastAsia="Swis721 BT" w:cs="Arial"/>
        </w:rPr>
      </w:pPr>
      <w:r w:rsidRPr="212B0F2D">
        <w:rPr>
          <w:rFonts w:eastAsia="Swis721 BT" w:cs="Arial"/>
        </w:rPr>
        <w:t>List your tertiary</w:t>
      </w:r>
      <w:r w:rsidRPr="212B0F2D">
        <w:rPr>
          <w:rFonts w:eastAsia="Swis721 BT" w:cs="Arial"/>
          <w:spacing w:val="1"/>
        </w:rPr>
        <w:t xml:space="preserve"> </w:t>
      </w:r>
      <w:r w:rsidRPr="212B0F2D">
        <w:rPr>
          <w:rFonts w:eastAsia="Swis721 BT" w:cs="Arial"/>
        </w:rPr>
        <w:t>qualification(s)</w:t>
      </w:r>
      <w:r w:rsidRPr="212B0F2D">
        <w:rPr>
          <w:rFonts w:eastAsia="Swis721 BT" w:cs="Arial"/>
          <w:spacing w:val="7"/>
        </w:rPr>
        <w:t xml:space="preserve"> </w:t>
      </w:r>
      <w:r w:rsidRPr="212B0F2D">
        <w:rPr>
          <w:rFonts w:eastAsia="Swis721 BT" w:cs="Arial"/>
        </w:rPr>
        <w:t>relevant to the discipline of Environment. Applicants without a relevant primary environmental degree must list all key coursework that supports this application</w:t>
      </w:r>
      <w:r w:rsidR="00377950">
        <w:rPr>
          <w:rFonts w:eastAsia="Swis721 BT" w:cs="Arial"/>
        </w:rPr>
        <w:t xml:space="preserve"> (see </w:t>
      </w:r>
      <w:hyperlink r:id="rId12" w:anchor="page=13" w:history="1">
        <w:r w:rsidR="00377950" w:rsidRPr="00377950">
          <w:rPr>
            <w:rStyle w:val="Hyperlink"/>
            <w:rFonts w:eastAsia="Swis721 BT" w:cs="Arial"/>
          </w:rPr>
          <w:t>Guideline 2: Qual</w:t>
        </w:r>
        <w:r w:rsidR="00377950">
          <w:rPr>
            <w:rStyle w:val="Hyperlink"/>
            <w:rFonts w:eastAsia="Swis721 BT" w:cs="Arial"/>
          </w:rPr>
          <w:t>i</w:t>
        </w:r>
        <w:r w:rsidR="00377950" w:rsidRPr="00377950">
          <w:rPr>
            <w:rStyle w:val="Hyperlink"/>
            <w:rFonts w:eastAsia="Swis721 BT" w:cs="Arial"/>
          </w:rPr>
          <w:t>fication requirements</w:t>
        </w:r>
      </w:hyperlink>
      <w:r w:rsidR="00377950">
        <w:rPr>
          <w:rFonts w:eastAsia="Swis721 BT" w:cs="Arial"/>
        </w:rPr>
        <w:t>).</w:t>
      </w:r>
    </w:p>
    <w:p w14:paraId="70DFCB7F" w14:textId="77777777" w:rsidR="00120B09" w:rsidRPr="00C65A2C" w:rsidRDefault="00C65A2C" w:rsidP="00934D96">
      <w:pPr>
        <w:tabs>
          <w:tab w:val="left" w:pos="1060"/>
        </w:tabs>
        <w:spacing w:before="45" w:after="0" w:line="240" w:lineRule="auto"/>
        <w:ind w:right="-54"/>
        <w:jc w:val="both"/>
        <w:rPr>
          <w:rFonts w:eastAsia="Swis721 BT" w:cs="Arial"/>
          <w:b/>
          <w:szCs w:val="20"/>
        </w:rPr>
      </w:pPr>
      <w:r w:rsidRPr="00C65A2C">
        <w:rPr>
          <w:rFonts w:eastAsia="Swis721 BT" w:cs="Arial"/>
          <w:b/>
          <w:szCs w:val="20"/>
        </w:rPr>
        <w:t>Table 1.1</w:t>
      </w:r>
      <w:r>
        <w:rPr>
          <w:rFonts w:eastAsia="Swis721 BT" w:cs="Arial"/>
          <w:b/>
          <w:szCs w:val="20"/>
        </w:rPr>
        <w:t>: Qualifications</w:t>
      </w:r>
    </w:p>
    <w:tbl>
      <w:tblPr>
        <w:tblStyle w:val="TableGrid"/>
        <w:tblW w:w="13750" w:type="dxa"/>
        <w:tblInd w:w="108" w:type="dxa"/>
        <w:tblLook w:val="04A0" w:firstRow="1" w:lastRow="0" w:firstColumn="1" w:lastColumn="0" w:noHBand="0" w:noVBand="1"/>
      </w:tblPr>
      <w:tblGrid>
        <w:gridCol w:w="7088"/>
        <w:gridCol w:w="4394"/>
        <w:gridCol w:w="2268"/>
      </w:tblGrid>
      <w:tr w:rsidR="00934D96" w:rsidRPr="00934D96" w14:paraId="37EF6542" w14:textId="77777777" w:rsidTr="00120B09">
        <w:tc>
          <w:tcPr>
            <w:tcW w:w="7088" w:type="dxa"/>
            <w:shd w:val="clear" w:color="auto" w:fill="B6DDE8" w:themeFill="accent5" w:themeFillTint="66"/>
          </w:tcPr>
          <w:p w14:paraId="548EC637"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Qualification</w:t>
            </w:r>
          </w:p>
        </w:tc>
        <w:tc>
          <w:tcPr>
            <w:tcW w:w="4394" w:type="dxa"/>
            <w:shd w:val="clear" w:color="auto" w:fill="B6DDE8" w:themeFill="accent5" w:themeFillTint="66"/>
          </w:tcPr>
          <w:p w14:paraId="04570839"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Institution</w:t>
            </w:r>
          </w:p>
        </w:tc>
        <w:tc>
          <w:tcPr>
            <w:tcW w:w="2268" w:type="dxa"/>
            <w:shd w:val="clear" w:color="auto" w:fill="B6DDE8" w:themeFill="accent5" w:themeFillTint="66"/>
          </w:tcPr>
          <w:p w14:paraId="19E316D3"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Year of Award</w:t>
            </w:r>
          </w:p>
        </w:tc>
      </w:tr>
      <w:tr w:rsidR="00934D96" w:rsidRPr="00934D96" w14:paraId="0DC21E92" w14:textId="77777777" w:rsidTr="004A3DA5">
        <w:tc>
          <w:tcPr>
            <w:tcW w:w="7088" w:type="dxa"/>
          </w:tcPr>
          <w:p w14:paraId="760C6F30" w14:textId="77777777" w:rsidR="00934D96" w:rsidRPr="00934D96" w:rsidRDefault="00934D96" w:rsidP="004A3DA5">
            <w:pPr>
              <w:spacing w:before="45"/>
              <w:ind w:right="-54"/>
              <w:jc w:val="both"/>
              <w:rPr>
                <w:rFonts w:eastAsia="Swis721 BT" w:cs="Arial"/>
                <w:szCs w:val="20"/>
              </w:rPr>
            </w:pPr>
          </w:p>
        </w:tc>
        <w:tc>
          <w:tcPr>
            <w:tcW w:w="4394" w:type="dxa"/>
          </w:tcPr>
          <w:p w14:paraId="561278F3" w14:textId="77777777" w:rsidR="00934D96" w:rsidRPr="00934D96" w:rsidRDefault="00934D96" w:rsidP="004A3DA5">
            <w:pPr>
              <w:spacing w:before="45"/>
              <w:ind w:right="-54"/>
              <w:jc w:val="both"/>
              <w:rPr>
                <w:rFonts w:eastAsia="Swis721 BT" w:cs="Arial"/>
                <w:szCs w:val="20"/>
              </w:rPr>
            </w:pPr>
          </w:p>
        </w:tc>
        <w:tc>
          <w:tcPr>
            <w:tcW w:w="2268" w:type="dxa"/>
          </w:tcPr>
          <w:p w14:paraId="1DB6ED81" w14:textId="77777777" w:rsidR="00934D96" w:rsidRPr="00934D96" w:rsidRDefault="00934D96" w:rsidP="004A3DA5">
            <w:pPr>
              <w:spacing w:before="45"/>
              <w:ind w:right="-54"/>
              <w:jc w:val="both"/>
              <w:rPr>
                <w:rFonts w:eastAsia="Swis721 BT" w:cs="Arial"/>
                <w:szCs w:val="20"/>
              </w:rPr>
            </w:pPr>
          </w:p>
        </w:tc>
      </w:tr>
      <w:tr w:rsidR="00934D96" w:rsidRPr="00934D96" w14:paraId="005C6714" w14:textId="77777777" w:rsidTr="004A3DA5">
        <w:tc>
          <w:tcPr>
            <w:tcW w:w="7088" w:type="dxa"/>
          </w:tcPr>
          <w:p w14:paraId="6B1B7D0F" w14:textId="77777777" w:rsidR="00934D96" w:rsidRPr="00934D96" w:rsidRDefault="00934D96" w:rsidP="004A3DA5">
            <w:pPr>
              <w:spacing w:before="45"/>
              <w:ind w:right="-54"/>
              <w:jc w:val="both"/>
              <w:rPr>
                <w:rFonts w:eastAsia="Swis721 BT" w:cs="Arial"/>
                <w:szCs w:val="20"/>
              </w:rPr>
            </w:pPr>
          </w:p>
        </w:tc>
        <w:tc>
          <w:tcPr>
            <w:tcW w:w="4394" w:type="dxa"/>
          </w:tcPr>
          <w:p w14:paraId="1899A73B" w14:textId="77777777" w:rsidR="00934D96" w:rsidRPr="00934D96" w:rsidRDefault="00934D96" w:rsidP="004A3DA5">
            <w:pPr>
              <w:spacing w:before="45"/>
              <w:ind w:right="-54"/>
              <w:jc w:val="both"/>
              <w:rPr>
                <w:rFonts w:eastAsia="Swis721 BT" w:cs="Arial"/>
                <w:szCs w:val="20"/>
              </w:rPr>
            </w:pPr>
          </w:p>
        </w:tc>
        <w:tc>
          <w:tcPr>
            <w:tcW w:w="2268" w:type="dxa"/>
          </w:tcPr>
          <w:p w14:paraId="59B142CC" w14:textId="77777777" w:rsidR="00934D96" w:rsidRPr="00934D96" w:rsidRDefault="00934D96" w:rsidP="004A3DA5">
            <w:pPr>
              <w:spacing w:before="45"/>
              <w:ind w:right="-54"/>
              <w:jc w:val="both"/>
              <w:rPr>
                <w:rFonts w:eastAsia="Swis721 BT" w:cs="Arial"/>
                <w:szCs w:val="20"/>
              </w:rPr>
            </w:pPr>
          </w:p>
        </w:tc>
      </w:tr>
      <w:tr w:rsidR="00C266B6" w:rsidRPr="00934D96" w14:paraId="3E1C34C6" w14:textId="77777777" w:rsidTr="004A3DA5">
        <w:tc>
          <w:tcPr>
            <w:tcW w:w="7088" w:type="dxa"/>
          </w:tcPr>
          <w:p w14:paraId="46F36614" w14:textId="77777777" w:rsidR="00C266B6" w:rsidRPr="00934D96" w:rsidRDefault="00C266B6" w:rsidP="004A3DA5">
            <w:pPr>
              <w:spacing w:before="45"/>
              <w:ind w:right="-54"/>
              <w:jc w:val="both"/>
              <w:rPr>
                <w:rFonts w:eastAsia="Swis721 BT" w:cs="Arial"/>
                <w:szCs w:val="20"/>
              </w:rPr>
            </w:pPr>
          </w:p>
        </w:tc>
        <w:tc>
          <w:tcPr>
            <w:tcW w:w="4394" w:type="dxa"/>
          </w:tcPr>
          <w:p w14:paraId="029FDA4C" w14:textId="77777777" w:rsidR="00C266B6" w:rsidRPr="00934D96" w:rsidRDefault="00C266B6" w:rsidP="004A3DA5">
            <w:pPr>
              <w:spacing w:before="45"/>
              <w:ind w:right="-54"/>
              <w:jc w:val="both"/>
              <w:rPr>
                <w:rFonts w:eastAsia="Swis721 BT" w:cs="Arial"/>
                <w:szCs w:val="20"/>
              </w:rPr>
            </w:pPr>
          </w:p>
        </w:tc>
        <w:tc>
          <w:tcPr>
            <w:tcW w:w="2268" w:type="dxa"/>
          </w:tcPr>
          <w:p w14:paraId="49863E98" w14:textId="77777777" w:rsidR="00C266B6" w:rsidRPr="00934D96" w:rsidRDefault="00C266B6" w:rsidP="004A3DA5">
            <w:pPr>
              <w:spacing w:before="45"/>
              <w:ind w:right="-54"/>
              <w:jc w:val="both"/>
              <w:rPr>
                <w:rFonts w:eastAsia="Swis721 BT" w:cs="Arial"/>
                <w:szCs w:val="20"/>
              </w:rPr>
            </w:pPr>
          </w:p>
        </w:tc>
      </w:tr>
      <w:tr w:rsidR="00934D96" w:rsidRPr="00934D96" w14:paraId="7E3CD4C9" w14:textId="77777777" w:rsidTr="004A3DA5">
        <w:tc>
          <w:tcPr>
            <w:tcW w:w="7088" w:type="dxa"/>
          </w:tcPr>
          <w:p w14:paraId="73EB0B02" w14:textId="77777777" w:rsidR="00934D96" w:rsidRPr="00934D96" w:rsidRDefault="00934D96" w:rsidP="004A3DA5">
            <w:pPr>
              <w:spacing w:before="45"/>
              <w:ind w:right="-54"/>
              <w:jc w:val="both"/>
              <w:rPr>
                <w:rFonts w:eastAsia="Swis721 BT" w:cs="Arial"/>
                <w:szCs w:val="20"/>
              </w:rPr>
            </w:pPr>
          </w:p>
        </w:tc>
        <w:tc>
          <w:tcPr>
            <w:tcW w:w="4394" w:type="dxa"/>
          </w:tcPr>
          <w:p w14:paraId="1B123408" w14:textId="77777777" w:rsidR="00934D96" w:rsidRPr="00934D96" w:rsidRDefault="00934D96" w:rsidP="004A3DA5">
            <w:pPr>
              <w:spacing w:before="45"/>
              <w:ind w:right="-54"/>
              <w:jc w:val="both"/>
              <w:rPr>
                <w:rFonts w:eastAsia="Swis721 BT" w:cs="Arial"/>
                <w:szCs w:val="20"/>
              </w:rPr>
            </w:pPr>
          </w:p>
        </w:tc>
        <w:tc>
          <w:tcPr>
            <w:tcW w:w="2268" w:type="dxa"/>
          </w:tcPr>
          <w:p w14:paraId="2462D2C7" w14:textId="77777777" w:rsidR="00934D96" w:rsidRPr="00934D96" w:rsidRDefault="00934D96" w:rsidP="004A3DA5">
            <w:pPr>
              <w:spacing w:before="45"/>
              <w:ind w:right="-54"/>
              <w:jc w:val="both"/>
              <w:rPr>
                <w:rFonts w:eastAsia="Swis721 BT" w:cs="Arial"/>
                <w:szCs w:val="20"/>
              </w:rPr>
            </w:pPr>
          </w:p>
        </w:tc>
      </w:tr>
      <w:tr w:rsidR="00934D96" w:rsidRPr="00934D96" w14:paraId="2513D904" w14:textId="77777777" w:rsidTr="004A3DA5">
        <w:tc>
          <w:tcPr>
            <w:tcW w:w="7088" w:type="dxa"/>
          </w:tcPr>
          <w:p w14:paraId="7EBC2192" w14:textId="510341C9" w:rsidR="00934D96" w:rsidRPr="00934D96" w:rsidRDefault="00934D96" w:rsidP="007C6C2A">
            <w:pPr>
              <w:spacing w:before="45"/>
              <w:ind w:right="-54"/>
              <w:jc w:val="both"/>
              <w:rPr>
                <w:rFonts w:eastAsia="Swis721 BT" w:cs="Arial"/>
                <w:szCs w:val="20"/>
              </w:rPr>
            </w:pPr>
          </w:p>
        </w:tc>
        <w:tc>
          <w:tcPr>
            <w:tcW w:w="4394" w:type="dxa"/>
          </w:tcPr>
          <w:p w14:paraId="1260D64D" w14:textId="77777777" w:rsidR="00934D96" w:rsidRPr="00934D96" w:rsidRDefault="00934D96" w:rsidP="004A3DA5">
            <w:pPr>
              <w:spacing w:before="45"/>
              <w:ind w:right="-54"/>
              <w:jc w:val="both"/>
              <w:rPr>
                <w:rFonts w:eastAsia="Swis721 BT" w:cs="Arial"/>
                <w:szCs w:val="20"/>
              </w:rPr>
            </w:pPr>
          </w:p>
        </w:tc>
        <w:tc>
          <w:tcPr>
            <w:tcW w:w="2268" w:type="dxa"/>
          </w:tcPr>
          <w:p w14:paraId="280A0FFB" w14:textId="77777777" w:rsidR="00934D96" w:rsidRPr="00934D96" w:rsidRDefault="00934D96" w:rsidP="004A3DA5">
            <w:pPr>
              <w:spacing w:before="45"/>
              <w:ind w:right="-54"/>
              <w:jc w:val="both"/>
              <w:rPr>
                <w:rFonts w:eastAsia="Swis721 BT" w:cs="Arial"/>
                <w:szCs w:val="20"/>
              </w:rPr>
            </w:pPr>
          </w:p>
        </w:tc>
      </w:tr>
    </w:tbl>
    <w:p w14:paraId="05793736" w14:textId="77777777" w:rsidR="00120B09" w:rsidRDefault="00120B09" w:rsidP="00934D96">
      <w:pPr>
        <w:tabs>
          <w:tab w:val="left" w:pos="1060"/>
          <w:tab w:val="left" w:pos="10206"/>
        </w:tabs>
        <w:spacing w:before="45" w:after="0" w:line="240" w:lineRule="auto"/>
        <w:ind w:right="-54"/>
        <w:jc w:val="both"/>
        <w:rPr>
          <w:rFonts w:eastAsia="Swis721 BT" w:cs="Arial"/>
          <w:szCs w:val="20"/>
        </w:rPr>
      </w:pPr>
    </w:p>
    <w:p w14:paraId="1647D468" w14:textId="77777777" w:rsidR="00000CBE" w:rsidRDefault="00120B09" w:rsidP="00000CBE">
      <w:pPr>
        <w:tabs>
          <w:tab w:val="left" w:pos="1060"/>
          <w:tab w:val="left" w:pos="10206"/>
        </w:tabs>
        <w:spacing w:before="45" w:after="0" w:line="240" w:lineRule="auto"/>
        <w:ind w:right="-54"/>
        <w:jc w:val="both"/>
        <w:rPr>
          <w:rFonts w:eastAsia="Swis721 BT" w:cs="Arial"/>
          <w:szCs w:val="20"/>
        </w:rPr>
      </w:pPr>
      <w:r>
        <w:rPr>
          <w:rFonts w:eastAsia="Swis721 BT" w:cs="Arial"/>
          <w:szCs w:val="20"/>
        </w:rPr>
        <w:t>List any other (non-</w:t>
      </w:r>
      <w:proofErr w:type="spellStart"/>
      <w:r>
        <w:rPr>
          <w:rFonts w:eastAsia="Swis721 BT" w:cs="Arial"/>
          <w:szCs w:val="20"/>
        </w:rPr>
        <w:t>AusIMM</w:t>
      </w:r>
      <w:proofErr w:type="spellEnd"/>
      <w:r>
        <w:rPr>
          <w:rFonts w:eastAsia="Swis721 BT" w:cs="Arial"/>
          <w:szCs w:val="20"/>
        </w:rPr>
        <w:t>) memberships of significance/relevance</w:t>
      </w:r>
      <w:r w:rsidR="00000CBE" w:rsidRPr="00000CBE">
        <w:rPr>
          <w:rFonts w:eastAsia="Swis721 BT" w:cs="Arial"/>
          <w:szCs w:val="20"/>
        </w:rPr>
        <w:t xml:space="preserve"> </w:t>
      </w:r>
      <w:r w:rsidR="00000CBE">
        <w:rPr>
          <w:rFonts w:eastAsia="Swis721 BT" w:cs="Arial"/>
          <w:szCs w:val="20"/>
        </w:rPr>
        <w:t>or relevant awards received:</w:t>
      </w:r>
    </w:p>
    <w:p w14:paraId="5CAC5FB0" w14:textId="77777777" w:rsidR="00120B09" w:rsidRDefault="00120B09" w:rsidP="00934D96">
      <w:pPr>
        <w:tabs>
          <w:tab w:val="left" w:pos="1060"/>
          <w:tab w:val="left" w:pos="10206"/>
        </w:tabs>
        <w:spacing w:before="45" w:after="0" w:line="240" w:lineRule="auto"/>
        <w:ind w:right="-54"/>
        <w:jc w:val="both"/>
        <w:rPr>
          <w:rFonts w:eastAsia="Swis721 BT" w:cs="Arial"/>
          <w:szCs w:val="20"/>
        </w:rPr>
      </w:pPr>
    </w:p>
    <w:p w14:paraId="5BDFCED5" w14:textId="77777777" w:rsidR="00C65A2C" w:rsidRPr="00C65A2C" w:rsidRDefault="00C65A2C" w:rsidP="00934D96">
      <w:pPr>
        <w:tabs>
          <w:tab w:val="left" w:pos="1060"/>
          <w:tab w:val="left" w:pos="10206"/>
        </w:tabs>
        <w:spacing w:before="45" w:after="0" w:line="240" w:lineRule="auto"/>
        <w:ind w:right="-54"/>
        <w:jc w:val="both"/>
        <w:rPr>
          <w:rFonts w:eastAsia="Swis721 BT" w:cs="Arial"/>
          <w:b/>
          <w:szCs w:val="20"/>
        </w:rPr>
      </w:pPr>
      <w:r w:rsidRPr="00C65A2C">
        <w:rPr>
          <w:rFonts w:eastAsia="Swis721 BT" w:cs="Arial"/>
          <w:b/>
          <w:szCs w:val="20"/>
        </w:rPr>
        <w:t>Table 1.2: Memberships</w:t>
      </w:r>
      <w:r w:rsidR="00000CBE">
        <w:rPr>
          <w:rFonts w:eastAsia="Swis721 BT" w:cs="Arial"/>
          <w:b/>
          <w:szCs w:val="20"/>
        </w:rPr>
        <w:t xml:space="preserve"> and Awards</w:t>
      </w:r>
    </w:p>
    <w:tbl>
      <w:tblPr>
        <w:tblStyle w:val="TableGrid"/>
        <w:tblW w:w="13750" w:type="dxa"/>
        <w:tblInd w:w="108" w:type="dxa"/>
        <w:tblLook w:val="04A0" w:firstRow="1" w:lastRow="0" w:firstColumn="1" w:lastColumn="0" w:noHBand="0" w:noVBand="1"/>
      </w:tblPr>
      <w:tblGrid>
        <w:gridCol w:w="7088"/>
        <w:gridCol w:w="4394"/>
        <w:gridCol w:w="2268"/>
      </w:tblGrid>
      <w:tr w:rsidR="00120B09" w:rsidRPr="00934D96" w14:paraId="08BC3E18" w14:textId="77777777" w:rsidTr="00120B09">
        <w:tc>
          <w:tcPr>
            <w:tcW w:w="7088" w:type="dxa"/>
            <w:shd w:val="clear" w:color="auto" w:fill="B6DDE8" w:themeFill="accent5" w:themeFillTint="66"/>
          </w:tcPr>
          <w:p w14:paraId="340EB0CC" w14:textId="77777777" w:rsidR="00120B09" w:rsidRPr="00934D96" w:rsidRDefault="00120B09" w:rsidP="004A3DA5">
            <w:pPr>
              <w:spacing w:before="45"/>
              <w:ind w:right="-54"/>
              <w:jc w:val="both"/>
              <w:rPr>
                <w:rFonts w:eastAsia="Swis721 BT" w:cs="Arial"/>
                <w:b/>
                <w:szCs w:val="20"/>
              </w:rPr>
            </w:pPr>
            <w:r>
              <w:rPr>
                <w:rFonts w:eastAsia="Swis721 BT" w:cs="Arial"/>
                <w:b/>
                <w:szCs w:val="20"/>
              </w:rPr>
              <w:t xml:space="preserve">Membership of </w:t>
            </w:r>
            <w:proofErr w:type="gramStart"/>
            <w:r>
              <w:rPr>
                <w:rFonts w:eastAsia="Swis721 BT" w:cs="Arial"/>
                <w:b/>
                <w:szCs w:val="20"/>
              </w:rPr>
              <w:t>other</w:t>
            </w:r>
            <w:proofErr w:type="gramEnd"/>
            <w:r>
              <w:rPr>
                <w:rFonts w:eastAsia="Swis721 BT" w:cs="Arial"/>
                <w:b/>
                <w:szCs w:val="20"/>
              </w:rPr>
              <w:t xml:space="preserve"> relevant organisation</w:t>
            </w:r>
          </w:p>
        </w:tc>
        <w:tc>
          <w:tcPr>
            <w:tcW w:w="4394" w:type="dxa"/>
            <w:shd w:val="clear" w:color="auto" w:fill="B6DDE8" w:themeFill="accent5" w:themeFillTint="66"/>
          </w:tcPr>
          <w:p w14:paraId="32A15FC5" w14:textId="77777777" w:rsidR="00120B09" w:rsidRPr="00934D96" w:rsidRDefault="00120B09" w:rsidP="004A3DA5">
            <w:pPr>
              <w:spacing w:before="45"/>
              <w:ind w:right="-54"/>
              <w:jc w:val="both"/>
              <w:rPr>
                <w:rFonts w:eastAsia="Swis721 BT" w:cs="Arial"/>
                <w:b/>
                <w:szCs w:val="20"/>
              </w:rPr>
            </w:pPr>
            <w:r w:rsidRPr="00934D96">
              <w:rPr>
                <w:rFonts w:eastAsia="Swis721 BT" w:cs="Arial"/>
                <w:b/>
                <w:szCs w:val="20"/>
              </w:rPr>
              <w:t>Institution</w:t>
            </w:r>
          </w:p>
        </w:tc>
        <w:tc>
          <w:tcPr>
            <w:tcW w:w="2268" w:type="dxa"/>
            <w:shd w:val="clear" w:color="auto" w:fill="B6DDE8" w:themeFill="accent5" w:themeFillTint="66"/>
          </w:tcPr>
          <w:p w14:paraId="73E3E45A" w14:textId="77777777" w:rsidR="00120B09" w:rsidRPr="00934D96" w:rsidRDefault="00120B09" w:rsidP="004A3DA5">
            <w:pPr>
              <w:spacing w:before="45"/>
              <w:ind w:right="-54"/>
              <w:jc w:val="both"/>
              <w:rPr>
                <w:rFonts w:eastAsia="Swis721 BT" w:cs="Arial"/>
                <w:b/>
                <w:szCs w:val="20"/>
              </w:rPr>
            </w:pPr>
            <w:r w:rsidRPr="00934D96">
              <w:rPr>
                <w:rFonts w:eastAsia="Swis721 BT" w:cs="Arial"/>
                <w:b/>
                <w:szCs w:val="20"/>
              </w:rPr>
              <w:t>Year of Award</w:t>
            </w:r>
          </w:p>
        </w:tc>
      </w:tr>
      <w:tr w:rsidR="00120B09" w:rsidRPr="00934D96" w14:paraId="26ABBAEE" w14:textId="77777777" w:rsidTr="004A3DA5">
        <w:tc>
          <w:tcPr>
            <w:tcW w:w="7088" w:type="dxa"/>
          </w:tcPr>
          <w:p w14:paraId="38A6D9B0" w14:textId="5B215B75" w:rsidR="00120B09" w:rsidRPr="00934D96" w:rsidRDefault="00120B09" w:rsidP="004A3DA5">
            <w:pPr>
              <w:spacing w:before="45"/>
              <w:ind w:right="-54"/>
              <w:jc w:val="both"/>
              <w:rPr>
                <w:rFonts w:eastAsia="Swis721 BT" w:cs="Arial"/>
                <w:szCs w:val="20"/>
              </w:rPr>
            </w:pPr>
          </w:p>
        </w:tc>
        <w:tc>
          <w:tcPr>
            <w:tcW w:w="4394" w:type="dxa"/>
          </w:tcPr>
          <w:p w14:paraId="73FA0CE7" w14:textId="77777777" w:rsidR="00120B09" w:rsidRPr="00934D96" w:rsidRDefault="00120B09" w:rsidP="004A3DA5">
            <w:pPr>
              <w:spacing w:before="45"/>
              <w:ind w:right="-54"/>
              <w:jc w:val="both"/>
              <w:rPr>
                <w:rFonts w:eastAsia="Swis721 BT" w:cs="Arial"/>
                <w:szCs w:val="20"/>
              </w:rPr>
            </w:pPr>
          </w:p>
        </w:tc>
        <w:tc>
          <w:tcPr>
            <w:tcW w:w="2268" w:type="dxa"/>
          </w:tcPr>
          <w:p w14:paraId="5ACDDD32" w14:textId="77777777" w:rsidR="00120B09" w:rsidRPr="00934D96" w:rsidRDefault="00120B09" w:rsidP="004A3DA5">
            <w:pPr>
              <w:spacing w:before="45"/>
              <w:ind w:right="-54"/>
              <w:jc w:val="both"/>
              <w:rPr>
                <w:rFonts w:eastAsia="Swis721 BT" w:cs="Arial"/>
                <w:szCs w:val="20"/>
              </w:rPr>
            </w:pPr>
          </w:p>
        </w:tc>
      </w:tr>
      <w:tr w:rsidR="00120B09" w:rsidRPr="00934D96" w14:paraId="6E3D3D2F" w14:textId="77777777" w:rsidTr="004A3DA5">
        <w:tc>
          <w:tcPr>
            <w:tcW w:w="7088" w:type="dxa"/>
          </w:tcPr>
          <w:p w14:paraId="252F084A" w14:textId="77777777" w:rsidR="00120B09" w:rsidRPr="00934D96" w:rsidRDefault="00120B09" w:rsidP="004A3DA5">
            <w:pPr>
              <w:spacing w:before="45"/>
              <w:ind w:right="-54"/>
              <w:jc w:val="both"/>
              <w:rPr>
                <w:rFonts w:eastAsia="Swis721 BT" w:cs="Arial"/>
                <w:szCs w:val="20"/>
              </w:rPr>
            </w:pPr>
          </w:p>
        </w:tc>
        <w:tc>
          <w:tcPr>
            <w:tcW w:w="4394" w:type="dxa"/>
          </w:tcPr>
          <w:p w14:paraId="185DD1D5" w14:textId="77777777" w:rsidR="00120B09" w:rsidRPr="00934D96" w:rsidRDefault="00120B09" w:rsidP="004A3DA5">
            <w:pPr>
              <w:spacing w:before="45"/>
              <w:ind w:right="-54"/>
              <w:jc w:val="both"/>
              <w:rPr>
                <w:rFonts w:eastAsia="Swis721 BT" w:cs="Arial"/>
                <w:szCs w:val="20"/>
              </w:rPr>
            </w:pPr>
          </w:p>
        </w:tc>
        <w:tc>
          <w:tcPr>
            <w:tcW w:w="2268" w:type="dxa"/>
          </w:tcPr>
          <w:p w14:paraId="62478EC6" w14:textId="77777777" w:rsidR="00120B09" w:rsidRPr="00934D96" w:rsidRDefault="00120B09" w:rsidP="004A3DA5">
            <w:pPr>
              <w:spacing w:before="45"/>
              <w:ind w:right="-54"/>
              <w:jc w:val="both"/>
              <w:rPr>
                <w:rFonts w:eastAsia="Swis721 BT" w:cs="Arial"/>
                <w:szCs w:val="20"/>
              </w:rPr>
            </w:pPr>
          </w:p>
        </w:tc>
      </w:tr>
      <w:tr w:rsidR="00120B09" w:rsidRPr="00934D96" w14:paraId="15BB741B" w14:textId="77777777" w:rsidTr="004A3DA5">
        <w:tc>
          <w:tcPr>
            <w:tcW w:w="7088" w:type="dxa"/>
          </w:tcPr>
          <w:p w14:paraId="3E612C8F" w14:textId="14C12709" w:rsidR="00120B09" w:rsidRPr="007C6C2A" w:rsidRDefault="00120B09" w:rsidP="004A3DA5">
            <w:pPr>
              <w:spacing w:before="45"/>
              <w:ind w:right="-54"/>
              <w:jc w:val="both"/>
              <w:rPr>
                <w:rFonts w:eastAsia="Swis721 BT" w:cs="Arial"/>
                <w:i/>
                <w:color w:val="A6A6A6" w:themeColor="background1" w:themeShade="A6"/>
                <w:szCs w:val="20"/>
              </w:rPr>
            </w:pPr>
          </w:p>
        </w:tc>
        <w:tc>
          <w:tcPr>
            <w:tcW w:w="4394" w:type="dxa"/>
          </w:tcPr>
          <w:p w14:paraId="30F746C9" w14:textId="77777777" w:rsidR="00120B09" w:rsidRPr="00934D96" w:rsidRDefault="00120B09" w:rsidP="004A3DA5">
            <w:pPr>
              <w:spacing w:before="45"/>
              <w:ind w:right="-54"/>
              <w:jc w:val="both"/>
              <w:rPr>
                <w:rFonts w:eastAsia="Swis721 BT" w:cs="Arial"/>
                <w:szCs w:val="20"/>
              </w:rPr>
            </w:pPr>
          </w:p>
        </w:tc>
        <w:tc>
          <w:tcPr>
            <w:tcW w:w="2268" w:type="dxa"/>
          </w:tcPr>
          <w:p w14:paraId="196368E2" w14:textId="77777777" w:rsidR="00120B09" w:rsidRPr="00934D96" w:rsidRDefault="00120B09" w:rsidP="004A3DA5">
            <w:pPr>
              <w:spacing w:before="45"/>
              <w:ind w:right="-54"/>
              <w:jc w:val="both"/>
              <w:rPr>
                <w:rFonts w:eastAsia="Swis721 BT" w:cs="Arial"/>
                <w:szCs w:val="20"/>
              </w:rPr>
            </w:pPr>
          </w:p>
        </w:tc>
      </w:tr>
      <w:tr w:rsidR="00C266B6" w:rsidRPr="00934D96" w14:paraId="38EE6F3E" w14:textId="77777777" w:rsidTr="004A3DA5">
        <w:tc>
          <w:tcPr>
            <w:tcW w:w="7088" w:type="dxa"/>
          </w:tcPr>
          <w:p w14:paraId="478063E7" w14:textId="77777777" w:rsidR="00C266B6" w:rsidRPr="007C6C2A" w:rsidRDefault="00C266B6" w:rsidP="004A3DA5">
            <w:pPr>
              <w:spacing w:before="45"/>
              <w:ind w:right="-54"/>
              <w:jc w:val="both"/>
              <w:rPr>
                <w:rFonts w:eastAsia="Swis721 BT" w:cs="Arial"/>
                <w:i/>
                <w:color w:val="A6A6A6" w:themeColor="background1" w:themeShade="A6"/>
                <w:szCs w:val="20"/>
              </w:rPr>
            </w:pPr>
          </w:p>
        </w:tc>
        <w:tc>
          <w:tcPr>
            <w:tcW w:w="4394" w:type="dxa"/>
          </w:tcPr>
          <w:p w14:paraId="23856BFD" w14:textId="77777777" w:rsidR="00C266B6" w:rsidRPr="00934D96" w:rsidRDefault="00C266B6" w:rsidP="004A3DA5">
            <w:pPr>
              <w:spacing w:before="45"/>
              <w:ind w:right="-54"/>
              <w:jc w:val="both"/>
              <w:rPr>
                <w:rFonts w:eastAsia="Swis721 BT" w:cs="Arial"/>
                <w:szCs w:val="20"/>
              </w:rPr>
            </w:pPr>
          </w:p>
        </w:tc>
        <w:tc>
          <w:tcPr>
            <w:tcW w:w="2268" w:type="dxa"/>
          </w:tcPr>
          <w:p w14:paraId="508C7EEF" w14:textId="77777777" w:rsidR="00C266B6" w:rsidRPr="00934D96" w:rsidRDefault="00C266B6" w:rsidP="004A3DA5">
            <w:pPr>
              <w:spacing w:before="45"/>
              <w:ind w:right="-54"/>
              <w:jc w:val="both"/>
              <w:rPr>
                <w:rFonts w:eastAsia="Swis721 BT" w:cs="Arial"/>
                <w:szCs w:val="20"/>
              </w:rPr>
            </w:pPr>
          </w:p>
        </w:tc>
      </w:tr>
      <w:tr w:rsidR="00C266B6" w:rsidRPr="00934D96" w14:paraId="171A0BD1" w14:textId="77777777" w:rsidTr="004A3DA5">
        <w:tc>
          <w:tcPr>
            <w:tcW w:w="7088" w:type="dxa"/>
          </w:tcPr>
          <w:p w14:paraId="66A2B379" w14:textId="77777777" w:rsidR="00C266B6" w:rsidRPr="007C6C2A" w:rsidRDefault="00C266B6" w:rsidP="004A3DA5">
            <w:pPr>
              <w:spacing w:before="45"/>
              <w:ind w:right="-54"/>
              <w:jc w:val="both"/>
              <w:rPr>
                <w:rFonts w:eastAsia="Swis721 BT" w:cs="Arial"/>
                <w:i/>
                <w:color w:val="A6A6A6" w:themeColor="background1" w:themeShade="A6"/>
                <w:szCs w:val="20"/>
              </w:rPr>
            </w:pPr>
          </w:p>
        </w:tc>
        <w:tc>
          <w:tcPr>
            <w:tcW w:w="4394" w:type="dxa"/>
          </w:tcPr>
          <w:p w14:paraId="0ACC232B" w14:textId="77777777" w:rsidR="00C266B6" w:rsidRPr="00934D96" w:rsidRDefault="00C266B6" w:rsidP="004A3DA5">
            <w:pPr>
              <w:spacing w:before="45"/>
              <w:ind w:right="-54"/>
              <w:jc w:val="both"/>
              <w:rPr>
                <w:rFonts w:eastAsia="Swis721 BT" w:cs="Arial"/>
                <w:szCs w:val="20"/>
              </w:rPr>
            </w:pPr>
          </w:p>
        </w:tc>
        <w:tc>
          <w:tcPr>
            <w:tcW w:w="2268" w:type="dxa"/>
          </w:tcPr>
          <w:p w14:paraId="546DE5E9" w14:textId="77777777" w:rsidR="00C266B6" w:rsidRPr="00934D96" w:rsidRDefault="00C266B6" w:rsidP="004A3DA5">
            <w:pPr>
              <w:spacing w:before="45"/>
              <w:ind w:right="-54"/>
              <w:jc w:val="both"/>
              <w:rPr>
                <w:rFonts w:eastAsia="Swis721 BT" w:cs="Arial"/>
                <w:szCs w:val="20"/>
              </w:rPr>
            </w:pPr>
          </w:p>
        </w:tc>
      </w:tr>
      <w:tr w:rsidR="00C266B6" w:rsidRPr="00934D96" w14:paraId="3C11DFBD" w14:textId="77777777" w:rsidTr="004A3DA5">
        <w:tc>
          <w:tcPr>
            <w:tcW w:w="7088" w:type="dxa"/>
          </w:tcPr>
          <w:p w14:paraId="330550E5" w14:textId="77777777" w:rsidR="00C266B6" w:rsidRPr="007C6C2A" w:rsidRDefault="00C266B6" w:rsidP="004A3DA5">
            <w:pPr>
              <w:spacing w:before="45"/>
              <w:ind w:right="-54"/>
              <w:jc w:val="both"/>
              <w:rPr>
                <w:rFonts w:eastAsia="Swis721 BT" w:cs="Arial"/>
                <w:i/>
                <w:color w:val="A6A6A6" w:themeColor="background1" w:themeShade="A6"/>
                <w:szCs w:val="20"/>
              </w:rPr>
            </w:pPr>
          </w:p>
        </w:tc>
        <w:tc>
          <w:tcPr>
            <w:tcW w:w="4394" w:type="dxa"/>
          </w:tcPr>
          <w:p w14:paraId="6DFD2AEB" w14:textId="77777777" w:rsidR="00C266B6" w:rsidRPr="00934D96" w:rsidRDefault="00C266B6" w:rsidP="004A3DA5">
            <w:pPr>
              <w:spacing w:before="45"/>
              <w:ind w:right="-54"/>
              <w:jc w:val="both"/>
              <w:rPr>
                <w:rFonts w:eastAsia="Swis721 BT" w:cs="Arial"/>
                <w:szCs w:val="20"/>
              </w:rPr>
            </w:pPr>
          </w:p>
        </w:tc>
        <w:tc>
          <w:tcPr>
            <w:tcW w:w="2268" w:type="dxa"/>
          </w:tcPr>
          <w:p w14:paraId="24646F63" w14:textId="77777777" w:rsidR="00C266B6" w:rsidRPr="00934D96" w:rsidRDefault="00C266B6" w:rsidP="004A3DA5">
            <w:pPr>
              <w:spacing w:before="45"/>
              <w:ind w:right="-54"/>
              <w:jc w:val="both"/>
              <w:rPr>
                <w:rFonts w:eastAsia="Swis721 BT" w:cs="Arial"/>
                <w:szCs w:val="20"/>
              </w:rPr>
            </w:pPr>
          </w:p>
        </w:tc>
      </w:tr>
    </w:tbl>
    <w:p w14:paraId="7CE2877C" w14:textId="77777777" w:rsidR="00C266B6" w:rsidRDefault="00C266B6">
      <w:pPr>
        <w:rPr>
          <w:rFonts w:eastAsia="Swis721 BT" w:cs="Arial"/>
          <w:b/>
          <w:sz w:val="28"/>
          <w:szCs w:val="20"/>
        </w:rPr>
      </w:pPr>
      <w:r>
        <w:rPr>
          <w:rFonts w:eastAsia="Swis721 BT" w:cs="Arial"/>
          <w:b/>
          <w:sz w:val="28"/>
          <w:szCs w:val="20"/>
        </w:rPr>
        <w:br w:type="page"/>
      </w:r>
    </w:p>
    <w:p w14:paraId="6DDA935F" w14:textId="72B3F59D" w:rsidR="00934D96" w:rsidRPr="00934D96" w:rsidRDefault="00934D96" w:rsidP="00934D96">
      <w:pPr>
        <w:tabs>
          <w:tab w:val="left" w:pos="1060"/>
        </w:tabs>
        <w:spacing w:before="45" w:after="0" w:line="240" w:lineRule="auto"/>
        <w:ind w:right="-54"/>
        <w:jc w:val="both"/>
        <w:rPr>
          <w:rFonts w:eastAsia="Swis721 BT" w:cs="Arial"/>
          <w:b/>
          <w:sz w:val="28"/>
          <w:szCs w:val="20"/>
        </w:rPr>
      </w:pPr>
      <w:r w:rsidRPr="00934D96">
        <w:rPr>
          <w:rFonts w:eastAsia="Swis721 BT" w:cs="Arial"/>
          <w:b/>
          <w:sz w:val="28"/>
          <w:szCs w:val="20"/>
        </w:rPr>
        <w:lastRenderedPageBreak/>
        <w:t>Section 2: How have you applied this knowledge and where did you do this?</w:t>
      </w:r>
    </w:p>
    <w:p w14:paraId="75548344" w14:textId="77777777" w:rsidR="00934D96" w:rsidRDefault="00934D96" w:rsidP="00934D96">
      <w:pPr>
        <w:tabs>
          <w:tab w:val="left" w:pos="1060"/>
        </w:tabs>
        <w:spacing w:before="45" w:after="0" w:line="240" w:lineRule="auto"/>
        <w:ind w:right="-54"/>
        <w:jc w:val="both"/>
        <w:rPr>
          <w:rFonts w:eastAsia="Swis721 BT" w:cs="Arial"/>
          <w:szCs w:val="20"/>
        </w:rPr>
      </w:pPr>
      <w:proofErr w:type="spellStart"/>
      <w:r w:rsidRPr="00934D96">
        <w:rPr>
          <w:rFonts w:eastAsia="Swis721 BT" w:cs="Arial"/>
          <w:szCs w:val="20"/>
        </w:rPr>
        <w:t>Summarise</w:t>
      </w:r>
      <w:proofErr w:type="spellEnd"/>
      <w:r w:rsidR="007C6C2A">
        <w:rPr>
          <w:rFonts w:eastAsia="Swis721 BT" w:cs="Arial"/>
          <w:szCs w:val="20"/>
        </w:rPr>
        <w:t xml:space="preserve"> your </w:t>
      </w:r>
      <w:r w:rsidR="00120B09">
        <w:rPr>
          <w:rFonts w:eastAsia="Swis721 BT" w:cs="Arial"/>
          <w:szCs w:val="20"/>
        </w:rPr>
        <w:t xml:space="preserve">work </w:t>
      </w:r>
      <w:r w:rsidRPr="00934D96">
        <w:rPr>
          <w:rFonts w:eastAsia="Swis721 BT" w:cs="Arial"/>
          <w:szCs w:val="20"/>
        </w:rPr>
        <w:t>experience</w:t>
      </w:r>
      <w:r w:rsidR="007C6C2A" w:rsidRPr="007C6C2A">
        <w:rPr>
          <w:rFonts w:eastAsia="Swis721 BT" w:cs="Arial"/>
          <w:szCs w:val="20"/>
        </w:rPr>
        <w:t xml:space="preserve"> </w:t>
      </w:r>
      <w:r w:rsidR="007C6C2A" w:rsidRPr="00934D96">
        <w:rPr>
          <w:rFonts w:eastAsia="Swis721 BT" w:cs="Arial"/>
          <w:szCs w:val="20"/>
        </w:rPr>
        <w:t>relevant</w:t>
      </w:r>
      <w:r w:rsidR="007C6C2A" w:rsidRPr="007C6C2A">
        <w:rPr>
          <w:rFonts w:eastAsia="Swis721 BT" w:cs="Arial"/>
          <w:szCs w:val="20"/>
        </w:rPr>
        <w:t xml:space="preserve"> </w:t>
      </w:r>
      <w:r w:rsidR="007C6C2A" w:rsidRPr="00934D96">
        <w:rPr>
          <w:rFonts w:eastAsia="Swis721 BT" w:cs="Arial"/>
          <w:szCs w:val="20"/>
        </w:rPr>
        <w:t>to the Discipline of Environment</w:t>
      </w:r>
      <w:r w:rsidR="007C6C2A">
        <w:rPr>
          <w:rFonts w:eastAsia="Swis721 BT" w:cs="Arial"/>
          <w:szCs w:val="20"/>
        </w:rPr>
        <w:t xml:space="preserve">, including the </w:t>
      </w:r>
      <w:r w:rsidRPr="00934D96">
        <w:rPr>
          <w:rFonts w:eastAsia="Swis721 BT" w:cs="Arial"/>
          <w:szCs w:val="20"/>
        </w:rPr>
        <w:t>location, employer and role</w:t>
      </w:r>
      <w:r w:rsidR="007C6C2A">
        <w:rPr>
          <w:rFonts w:eastAsia="Swis721 BT" w:cs="Arial"/>
          <w:szCs w:val="20"/>
        </w:rPr>
        <w:t xml:space="preserve"> description</w:t>
      </w:r>
      <w:r w:rsidRPr="00934D96">
        <w:rPr>
          <w:rFonts w:eastAsia="Swis721 BT" w:cs="Arial"/>
          <w:szCs w:val="20"/>
        </w:rPr>
        <w:t>:</w:t>
      </w:r>
    </w:p>
    <w:p w14:paraId="463CCD4D" w14:textId="77777777" w:rsidR="00120B09" w:rsidRDefault="00120B09" w:rsidP="00934D96">
      <w:pPr>
        <w:tabs>
          <w:tab w:val="left" w:pos="1060"/>
        </w:tabs>
        <w:spacing w:before="45" w:after="0" w:line="240" w:lineRule="auto"/>
        <w:ind w:right="-54"/>
        <w:jc w:val="both"/>
        <w:rPr>
          <w:rFonts w:eastAsia="Swis721 BT" w:cs="Arial"/>
          <w:szCs w:val="20"/>
        </w:rPr>
      </w:pPr>
    </w:p>
    <w:p w14:paraId="259CD7B8" w14:textId="77777777" w:rsidR="00C65A2C" w:rsidRPr="00C65A2C" w:rsidRDefault="00C65A2C" w:rsidP="00934D96">
      <w:pPr>
        <w:tabs>
          <w:tab w:val="left" w:pos="1060"/>
        </w:tabs>
        <w:spacing w:before="45" w:after="0" w:line="240" w:lineRule="auto"/>
        <w:ind w:right="-54"/>
        <w:jc w:val="both"/>
        <w:rPr>
          <w:rFonts w:eastAsia="Swis721 BT" w:cs="Arial"/>
          <w:b/>
          <w:szCs w:val="20"/>
        </w:rPr>
      </w:pPr>
      <w:r w:rsidRPr="00C65A2C">
        <w:rPr>
          <w:rFonts w:eastAsia="Swis721 BT" w:cs="Arial"/>
          <w:b/>
          <w:szCs w:val="20"/>
        </w:rPr>
        <w:t>Table 2: Work experience</w:t>
      </w:r>
      <w:r>
        <w:rPr>
          <w:rFonts w:eastAsia="Swis721 BT" w:cs="Arial"/>
          <w:b/>
          <w:szCs w:val="20"/>
        </w:rPr>
        <w:t xml:space="preserve"> in Discipline</w:t>
      </w:r>
    </w:p>
    <w:tbl>
      <w:tblPr>
        <w:tblStyle w:val="TableGrid1"/>
        <w:tblW w:w="13750" w:type="dxa"/>
        <w:tblInd w:w="108" w:type="dxa"/>
        <w:tblLook w:val="04A0" w:firstRow="1" w:lastRow="0" w:firstColumn="1" w:lastColumn="0" w:noHBand="0" w:noVBand="1"/>
      </w:tblPr>
      <w:tblGrid>
        <w:gridCol w:w="958"/>
        <w:gridCol w:w="926"/>
        <w:gridCol w:w="3786"/>
        <w:gridCol w:w="2977"/>
        <w:gridCol w:w="5103"/>
      </w:tblGrid>
      <w:tr w:rsidR="00934D96" w:rsidRPr="00934D96" w14:paraId="121D6DEE" w14:textId="77777777" w:rsidTr="51768BDB">
        <w:tc>
          <w:tcPr>
            <w:tcW w:w="958" w:type="dxa"/>
            <w:shd w:val="clear" w:color="auto" w:fill="B6DDE8" w:themeFill="accent5" w:themeFillTint="66"/>
          </w:tcPr>
          <w:p w14:paraId="0D0C7208" w14:textId="77777777" w:rsidR="00934D96" w:rsidRPr="00934D96" w:rsidRDefault="00934D96" w:rsidP="212B0F2D">
            <w:pPr>
              <w:spacing w:before="45"/>
              <w:ind w:right="-54"/>
              <w:jc w:val="both"/>
              <w:rPr>
                <w:rFonts w:eastAsia="Swis721 BT" w:cs="Arial"/>
                <w:b/>
                <w:bCs/>
              </w:rPr>
            </w:pPr>
            <w:r w:rsidRPr="51768BDB">
              <w:rPr>
                <w:rFonts w:eastAsia="Swis721 BT" w:cs="Arial"/>
                <w:b/>
                <w:bCs/>
              </w:rPr>
              <w:t>From</w:t>
            </w:r>
          </w:p>
        </w:tc>
        <w:tc>
          <w:tcPr>
            <w:tcW w:w="926" w:type="dxa"/>
            <w:shd w:val="clear" w:color="auto" w:fill="B6DDE8" w:themeFill="accent5" w:themeFillTint="66"/>
          </w:tcPr>
          <w:p w14:paraId="317F5B9F"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To</w:t>
            </w:r>
          </w:p>
        </w:tc>
        <w:tc>
          <w:tcPr>
            <w:tcW w:w="3786" w:type="dxa"/>
            <w:shd w:val="clear" w:color="auto" w:fill="B6DDE8" w:themeFill="accent5" w:themeFillTint="66"/>
          </w:tcPr>
          <w:p w14:paraId="7DEABDDF" w14:textId="77777777" w:rsidR="00934D96" w:rsidRPr="00934D96" w:rsidRDefault="00934D96" w:rsidP="004A3DA5">
            <w:pPr>
              <w:spacing w:before="45"/>
              <w:ind w:right="-54"/>
              <w:rPr>
                <w:rFonts w:eastAsia="Swis721 BT" w:cs="Arial"/>
                <w:b/>
                <w:szCs w:val="20"/>
              </w:rPr>
            </w:pPr>
            <w:r w:rsidRPr="00934D96">
              <w:rPr>
                <w:rFonts w:eastAsia="Swis721 BT" w:cs="Arial"/>
                <w:b/>
                <w:szCs w:val="20"/>
              </w:rPr>
              <w:t>Location and Commodity/</w:t>
            </w:r>
            <w:proofErr w:type="spellStart"/>
            <w:r w:rsidRPr="00934D96">
              <w:rPr>
                <w:rFonts w:eastAsia="Swis721 BT" w:cs="Arial"/>
                <w:b/>
                <w:szCs w:val="20"/>
              </w:rPr>
              <w:t>ies</w:t>
            </w:r>
            <w:proofErr w:type="spellEnd"/>
          </w:p>
        </w:tc>
        <w:tc>
          <w:tcPr>
            <w:tcW w:w="2977" w:type="dxa"/>
            <w:shd w:val="clear" w:color="auto" w:fill="B6DDE8" w:themeFill="accent5" w:themeFillTint="66"/>
          </w:tcPr>
          <w:p w14:paraId="31830F6B"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Employer</w:t>
            </w:r>
          </w:p>
        </w:tc>
        <w:tc>
          <w:tcPr>
            <w:tcW w:w="5103" w:type="dxa"/>
            <w:shd w:val="clear" w:color="auto" w:fill="B6DDE8" w:themeFill="accent5" w:themeFillTint="66"/>
          </w:tcPr>
          <w:p w14:paraId="0BF35C02" w14:textId="77777777" w:rsidR="00934D96" w:rsidRPr="00934D96" w:rsidRDefault="00934D96" w:rsidP="212B0F2D">
            <w:pPr>
              <w:spacing w:before="45"/>
              <w:ind w:right="-54"/>
              <w:jc w:val="both"/>
              <w:rPr>
                <w:rFonts w:eastAsia="Swis721 BT" w:cs="Arial"/>
                <w:b/>
                <w:bCs/>
              </w:rPr>
            </w:pPr>
            <w:r w:rsidRPr="51768BDB">
              <w:rPr>
                <w:rFonts w:eastAsia="Swis721 BT" w:cs="Arial"/>
                <w:b/>
                <w:bCs/>
              </w:rPr>
              <w:t>Role(s)</w:t>
            </w:r>
          </w:p>
        </w:tc>
      </w:tr>
      <w:tr w:rsidR="00934D96" w:rsidRPr="00934D96" w14:paraId="60EB7283" w14:textId="77777777" w:rsidTr="51768BDB">
        <w:tc>
          <w:tcPr>
            <w:tcW w:w="958" w:type="dxa"/>
          </w:tcPr>
          <w:p w14:paraId="4F65F5AB" w14:textId="77777777" w:rsidR="00934D96" w:rsidRPr="00934D96" w:rsidRDefault="00934D96" w:rsidP="004A3DA5">
            <w:pPr>
              <w:spacing w:before="45"/>
              <w:ind w:right="-54"/>
              <w:jc w:val="both"/>
              <w:rPr>
                <w:rFonts w:eastAsia="Swis721 BT" w:cs="Arial"/>
                <w:szCs w:val="20"/>
              </w:rPr>
            </w:pPr>
          </w:p>
        </w:tc>
        <w:tc>
          <w:tcPr>
            <w:tcW w:w="926" w:type="dxa"/>
          </w:tcPr>
          <w:p w14:paraId="158E818F" w14:textId="77777777" w:rsidR="00934D96" w:rsidRPr="00934D96" w:rsidRDefault="00934D96" w:rsidP="004A3DA5">
            <w:pPr>
              <w:spacing w:before="45"/>
              <w:ind w:right="-54"/>
              <w:jc w:val="both"/>
              <w:rPr>
                <w:rFonts w:eastAsia="Swis721 BT" w:cs="Arial"/>
                <w:szCs w:val="20"/>
              </w:rPr>
            </w:pPr>
          </w:p>
        </w:tc>
        <w:tc>
          <w:tcPr>
            <w:tcW w:w="3786" w:type="dxa"/>
          </w:tcPr>
          <w:p w14:paraId="170CF5A9" w14:textId="77777777" w:rsidR="00934D96" w:rsidRPr="00934D96" w:rsidRDefault="00934D96" w:rsidP="004A3DA5">
            <w:pPr>
              <w:spacing w:before="45"/>
              <w:ind w:right="-54"/>
              <w:jc w:val="both"/>
              <w:rPr>
                <w:rFonts w:eastAsia="Swis721 BT" w:cs="Arial"/>
                <w:szCs w:val="20"/>
              </w:rPr>
            </w:pPr>
          </w:p>
          <w:p w14:paraId="67391C66" w14:textId="77777777" w:rsidR="00934D96" w:rsidRPr="00934D96" w:rsidRDefault="00934D96" w:rsidP="004A3DA5">
            <w:pPr>
              <w:spacing w:before="45"/>
              <w:ind w:right="-54"/>
              <w:jc w:val="both"/>
              <w:rPr>
                <w:rFonts w:eastAsia="Swis721 BT" w:cs="Arial"/>
                <w:szCs w:val="20"/>
              </w:rPr>
            </w:pPr>
          </w:p>
        </w:tc>
        <w:tc>
          <w:tcPr>
            <w:tcW w:w="2977" w:type="dxa"/>
          </w:tcPr>
          <w:p w14:paraId="15036440" w14:textId="77777777" w:rsidR="00934D96" w:rsidRPr="00934D96" w:rsidRDefault="00934D96" w:rsidP="004A3DA5">
            <w:pPr>
              <w:spacing w:before="45"/>
              <w:ind w:right="-54"/>
              <w:jc w:val="both"/>
              <w:rPr>
                <w:rFonts w:eastAsia="Swis721 BT" w:cs="Arial"/>
                <w:szCs w:val="20"/>
              </w:rPr>
            </w:pPr>
          </w:p>
        </w:tc>
        <w:tc>
          <w:tcPr>
            <w:tcW w:w="5103" w:type="dxa"/>
          </w:tcPr>
          <w:p w14:paraId="3E29B401" w14:textId="77777777" w:rsidR="00934D96" w:rsidRPr="00934D96" w:rsidRDefault="00934D96" w:rsidP="004A3DA5">
            <w:pPr>
              <w:spacing w:before="45"/>
              <w:ind w:right="-54"/>
              <w:jc w:val="both"/>
              <w:rPr>
                <w:rFonts w:eastAsia="Swis721 BT" w:cs="Arial"/>
                <w:szCs w:val="20"/>
              </w:rPr>
            </w:pPr>
          </w:p>
        </w:tc>
      </w:tr>
      <w:tr w:rsidR="00C266B6" w:rsidRPr="00934D96" w14:paraId="4638B13A" w14:textId="77777777" w:rsidTr="51768BDB">
        <w:tc>
          <w:tcPr>
            <w:tcW w:w="958" w:type="dxa"/>
          </w:tcPr>
          <w:p w14:paraId="2F056A75" w14:textId="77777777" w:rsidR="00C266B6" w:rsidRDefault="00C266B6" w:rsidP="004A3DA5">
            <w:pPr>
              <w:spacing w:before="45"/>
              <w:ind w:right="-54"/>
              <w:jc w:val="both"/>
              <w:rPr>
                <w:rFonts w:eastAsia="Swis721 BT" w:cs="Arial"/>
                <w:szCs w:val="20"/>
              </w:rPr>
            </w:pPr>
          </w:p>
          <w:p w14:paraId="5EC2BBAD" w14:textId="07F3CCD3" w:rsidR="00C266B6" w:rsidRPr="00934D96" w:rsidRDefault="00C266B6" w:rsidP="004A3DA5">
            <w:pPr>
              <w:spacing w:before="45"/>
              <w:ind w:right="-54"/>
              <w:jc w:val="both"/>
              <w:rPr>
                <w:rFonts w:eastAsia="Swis721 BT" w:cs="Arial"/>
                <w:szCs w:val="20"/>
              </w:rPr>
            </w:pPr>
          </w:p>
        </w:tc>
        <w:tc>
          <w:tcPr>
            <w:tcW w:w="926" w:type="dxa"/>
          </w:tcPr>
          <w:p w14:paraId="6FA6BF6D" w14:textId="77777777" w:rsidR="00C266B6" w:rsidRPr="00934D96" w:rsidRDefault="00C266B6" w:rsidP="004A3DA5">
            <w:pPr>
              <w:spacing w:before="45"/>
              <w:ind w:right="-54"/>
              <w:jc w:val="both"/>
              <w:rPr>
                <w:rFonts w:eastAsia="Swis721 BT" w:cs="Arial"/>
                <w:szCs w:val="20"/>
              </w:rPr>
            </w:pPr>
          </w:p>
        </w:tc>
        <w:tc>
          <w:tcPr>
            <w:tcW w:w="3786" w:type="dxa"/>
          </w:tcPr>
          <w:p w14:paraId="6B0AA1CB" w14:textId="77777777" w:rsidR="00C266B6" w:rsidRPr="00934D96" w:rsidRDefault="00C266B6" w:rsidP="004A3DA5">
            <w:pPr>
              <w:spacing w:before="45"/>
              <w:ind w:right="-54"/>
              <w:jc w:val="both"/>
              <w:rPr>
                <w:rFonts w:eastAsia="Swis721 BT" w:cs="Arial"/>
                <w:szCs w:val="20"/>
              </w:rPr>
            </w:pPr>
          </w:p>
        </w:tc>
        <w:tc>
          <w:tcPr>
            <w:tcW w:w="2977" w:type="dxa"/>
          </w:tcPr>
          <w:p w14:paraId="11EDE9DA" w14:textId="77777777" w:rsidR="00C266B6" w:rsidRPr="00934D96" w:rsidRDefault="00C266B6" w:rsidP="004A3DA5">
            <w:pPr>
              <w:spacing w:before="45"/>
              <w:ind w:right="-54"/>
              <w:jc w:val="both"/>
              <w:rPr>
                <w:rFonts w:eastAsia="Swis721 BT" w:cs="Arial"/>
                <w:szCs w:val="20"/>
              </w:rPr>
            </w:pPr>
          </w:p>
        </w:tc>
        <w:tc>
          <w:tcPr>
            <w:tcW w:w="5103" w:type="dxa"/>
          </w:tcPr>
          <w:p w14:paraId="6F310278" w14:textId="77777777" w:rsidR="00C266B6" w:rsidRPr="00934D96" w:rsidRDefault="00C266B6" w:rsidP="004A3DA5">
            <w:pPr>
              <w:spacing w:before="45"/>
              <w:ind w:right="-54"/>
              <w:jc w:val="both"/>
              <w:rPr>
                <w:rFonts w:eastAsia="Swis721 BT" w:cs="Arial"/>
                <w:szCs w:val="20"/>
              </w:rPr>
            </w:pPr>
          </w:p>
        </w:tc>
      </w:tr>
      <w:tr w:rsidR="00934D96" w:rsidRPr="00934D96" w14:paraId="5FDD75FC" w14:textId="77777777" w:rsidTr="51768BDB">
        <w:tc>
          <w:tcPr>
            <w:tcW w:w="958" w:type="dxa"/>
          </w:tcPr>
          <w:p w14:paraId="4394F7DD" w14:textId="77777777" w:rsidR="00934D96" w:rsidRPr="00934D96" w:rsidRDefault="00934D96" w:rsidP="004A3DA5">
            <w:pPr>
              <w:spacing w:before="45"/>
              <w:ind w:right="-54"/>
              <w:jc w:val="both"/>
              <w:rPr>
                <w:rFonts w:eastAsia="Swis721 BT" w:cs="Arial"/>
                <w:szCs w:val="20"/>
              </w:rPr>
            </w:pPr>
          </w:p>
        </w:tc>
        <w:tc>
          <w:tcPr>
            <w:tcW w:w="926" w:type="dxa"/>
          </w:tcPr>
          <w:p w14:paraId="44F59ED2" w14:textId="77777777" w:rsidR="00934D96" w:rsidRPr="00934D96" w:rsidRDefault="00934D96" w:rsidP="004A3DA5">
            <w:pPr>
              <w:spacing w:before="45"/>
              <w:ind w:right="-54"/>
              <w:jc w:val="both"/>
              <w:rPr>
                <w:rFonts w:eastAsia="Swis721 BT" w:cs="Arial"/>
                <w:szCs w:val="20"/>
              </w:rPr>
            </w:pPr>
          </w:p>
        </w:tc>
        <w:tc>
          <w:tcPr>
            <w:tcW w:w="3786" w:type="dxa"/>
          </w:tcPr>
          <w:p w14:paraId="1DDAA759" w14:textId="77777777" w:rsidR="00934D96" w:rsidRPr="00934D96" w:rsidRDefault="00934D96" w:rsidP="004A3DA5">
            <w:pPr>
              <w:spacing w:before="45"/>
              <w:ind w:right="-54"/>
              <w:jc w:val="both"/>
              <w:rPr>
                <w:rFonts w:eastAsia="Swis721 BT" w:cs="Arial"/>
                <w:szCs w:val="20"/>
              </w:rPr>
            </w:pPr>
          </w:p>
          <w:p w14:paraId="6852B8A1" w14:textId="77777777" w:rsidR="00934D96" w:rsidRPr="00934D96" w:rsidRDefault="00934D96" w:rsidP="004A3DA5">
            <w:pPr>
              <w:spacing w:before="45"/>
              <w:ind w:right="-54"/>
              <w:jc w:val="both"/>
              <w:rPr>
                <w:rFonts w:eastAsia="Swis721 BT" w:cs="Arial"/>
                <w:szCs w:val="20"/>
              </w:rPr>
            </w:pPr>
          </w:p>
        </w:tc>
        <w:tc>
          <w:tcPr>
            <w:tcW w:w="2977" w:type="dxa"/>
          </w:tcPr>
          <w:p w14:paraId="4881D446" w14:textId="77777777" w:rsidR="00934D96" w:rsidRPr="00934D96" w:rsidRDefault="00934D96" w:rsidP="004A3DA5">
            <w:pPr>
              <w:spacing w:before="45"/>
              <w:ind w:right="-54"/>
              <w:jc w:val="both"/>
              <w:rPr>
                <w:rFonts w:eastAsia="Swis721 BT" w:cs="Arial"/>
                <w:szCs w:val="20"/>
              </w:rPr>
            </w:pPr>
          </w:p>
        </w:tc>
        <w:tc>
          <w:tcPr>
            <w:tcW w:w="5103" w:type="dxa"/>
          </w:tcPr>
          <w:p w14:paraId="37B96ED3" w14:textId="77777777" w:rsidR="00934D96" w:rsidRPr="00934D96" w:rsidRDefault="00934D96" w:rsidP="004A3DA5">
            <w:pPr>
              <w:spacing w:before="45"/>
              <w:ind w:right="-54"/>
              <w:jc w:val="both"/>
              <w:rPr>
                <w:rFonts w:eastAsia="Swis721 BT" w:cs="Arial"/>
                <w:szCs w:val="20"/>
              </w:rPr>
            </w:pPr>
          </w:p>
        </w:tc>
      </w:tr>
      <w:tr w:rsidR="00934D96" w:rsidRPr="00934D96" w14:paraId="399BF5D0" w14:textId="77777777" w:rsidTr="51768BDB">
        <w:tc>
          <w:tcPr>
            <w:tcW w:w="958" w:type="dxa"/>
          </w:tcPr>
          <w:p w14:paraId="4E041C83" w14:textId="77777777" w:rsidR="00934D96" w:rsidRPr="00934D96" w:rsidRDefault="00934D96" w:rsidP="004A3DA5">
            <w:pPr>
              <w:spacing w:before="45"/>
              <w:ind w:right="-54"/>
              <w:jc w:val="both"/>
              <w:rPr>
                <w:rFonts w:eastAsia="Swis721 BT" w:cs="Arial"/>
                <w:szCs w:val="20"/>
              </w:rPr>
            </w:pPr>
          </w:p>
        </w:tc>
        <w:tc>
          <w:tcPr>
            <w:tcW w:w="926" w:type="dxa"/>
          </w:tcPr>
          <w:p w14:paraId="0EC6B0E0" w14:textId="77777777" w:rsidR="00934D96" w:rsidRPr="00934D96" w:rsidRDefault="00934D96" w:rsidP="004A3DA5">
            <w:pPr>
              <w:spacing w:before="45"/>
              <w:ind w:right="-54"/>
              <w:jc w:val="both"/>
              <w:rPr>
                <w:rFonts w:eastAsia="Swis721 BT" w:cs="Arial"/>
                <w:szCs w:val="20"/>
              </w:rPr>
            </w:pPr>
          </w:p>
        </w:tc>
        <w:tc>
          <w:tcPr>
            <w:tcW w:w="3786" w:type="dxa"/>
          </w:tcPr>
          <w:p w14:paraId="777C2856" w14:textId="77777777" w:rsidR="00934D96" w:rsidRPr="00934D96" w:rsidRDefault="00934D96" w:rsidP="004A3DA5">
            <w:pPr>
              <w:spacing w:before="45"/>
              <w:ind w:right="-54"/>
              <w:jc w:val="both"/>
              <w:rPr>
                <w:rFonts w:eastAsia="Swis721 BT" w:cs="Arial"/>
                <w:szCs w:val="20"/>
              </w:rPr>
            </w:pPr>
          </w:p>
          <w:p w14:paraId="71245676" w14:textId="77777777" w:rsidR="00934D96" w:rsidRPr="00934D96" w:rsidRDefault="00934D96" w:rsidP="004A3DA5">
            <w:pPr>
              <w:spacing w:before="45"/>
              <w:ind w:right="-54"/>
              <w:jc w:val="both"/>
              <w:rPr>
                <w:rFonts w:eastAsia="Swis721 BT" w:cs="Arial"/>
                <w:szCs w:val="20"/>
              </w:rPr>
            </w:pPr>
          </w:p>
        </w:tc>
        <w:tc>
          <w:tcPr>
            <w:tcW w:w="2977" w:type="dxa"/>
          </w:tcPr>
          <w:p w14:paraId="1A15EA60" w14:textId="77777777" w:rsidR="00934D96" w:rsidRPr="00934D96" w:rsidRDefault="00934D96" w:rsidP="004A3DA5">
            <w:pPr>
              <w:spacing w:before="45"/>
              <w:ind w:right="-54"/>
              <w:jc w:val="both"/>
              <w:rPr>
                <w:rFonts w:eastAsia="Swis721 BT" w:cs="Arial"/>
                <w:szCs w:val="20"/>
              </w:rPr>
            </w:pPr>
          </w:p>
        </w:tc>
        <w:tc>
          <w:tcPr>
            <w:tcW w:w="5103" w:type="dxa"/>
          </w:tcPr>
          <w:p w14:paraId="55CD21F1" w14:textId="3CAEDDA4" w:rsidR="00934D96" w:rsidRPr="007C6C2A" w:rsidRDefault="00934D96" w:rsidP="004A3DA5">
            <w:pPr>
              <w:spacing w:before="45"/>
              <w:ind w:right="-54"/>
              <w:jc w:val="both"/>
              <w:rPr>
                <w:rFonts w:eastAsia="Swis721 BT" w:cs="Arial"/>
                <w:i/>
                <w:szCs w:val="20"/>
              </w:rPr>
            </w:pPr>
          </w:p>
        </w:tc>
      </w:tr>
      <w:tr w:rsidR="00C266B6" w:rsidRPr="00934D96" w14:paraId="4F370060" w14:textId="77777777" w:rsidTr="51768BDB">
        <w:tc>
          <w:tcPr>
            <w:tcW w:w="958" w:type="dxa"/>
          </w:tcPr>
          <w:p w14:paraId="1BF574BC" w14:textId="77777777" w:rsidR="00C266B6" w:rsidRDefault="00C266B6" w:rsidP="004A3DA5">
            <w:pPr>
              <w:spacing w:before="45"/>
              <w:ind w:right="-54"/>
              <w:jc w:val="both"/>
              <w:rPr>
                <w:rFonts w:eastAsia="Swis721 BT" w:cs="Arial"/>
                <w:szCs w:val="20"/>
              </w:rPr>
            </w:pPr>
          </w:p>
          <w:p w14:paraId="52E40EFB" w14:textId="3A70FF0D" w:rsidR="00C266B6" w:rsidRPr="00934D96" w:rsidRDefault="00C266B6" w:rsidP="004A3DA5">
            <w:pPr>
              <w:spacing w:before="45"/>
              <w:ind w:right="-54"/>
              <w:jc w:val="both"/>
              <w:rPr>
                <w:rFonts w:eastAsia="Swis721 BT" w:cs="Arial"/>
                <w:szCs w:val="20"/>
              </w:rPr>
            </w:pPr>
          </w:p>
        </w:tc>
        <w:tc>
          <w:tcPr>
            <w:tcW w:w="926" w:type="dxa"/>
          </w:tcPr>
          <w:p w14:paraId="121FA142" w14:textId="77777777" w:rsidR="00C266B6" w:rsidRPr="00934D96" w:rsidRDefault="00C266B6" w:rsidP="004A3DA5">
            <w:pPr>
              <w:spacing w:before="45"/>
              <w:ind w:right="-54"/>
              <w:jc w:val="both"/>
              <w:rPr>
                <w:rFonts w:eastAsia="Swis721 BT" w:cs="Arial"/>
                <w:szCs w:val="20"/>
              </w:rPr>
            </w:pPr>
          </w:p>
        </w:tc>
        <w:tc>
          <w:tcPr>
            <w:tcW w:w="3786" w:type="dxa"/>
          </w:tcPr>
          <w:p w14:paraId="627A0DEF" w14:textId="77777777" w:rsidR="00C266B6" w:rsidRPr="00934D96" w:rsidRDefault="00C266B6" w:rsidP="004A3DA5">
            <w:pPr>
              <w:spacing w:before="45"/>
              <w:ind w:right="-54"/>
              <w:jc w:val="both"/>
              <w:rPr>
                <w:rFonts w:eastAsia="Swis721 BT" w:cs="Arial"/>
                <w:szCs w:val="20"/>
              </w:rPr>
            </w:pPr>
          </w:p>
        </w:tc>
        <w:tc>
          <w:tcPr>
            <w:tcW w:w="2977" w:type="dxa"/>
          </w:tcPr>
          <w:p w14:paraId="7F75630F" w14:textId="77777777" w:rsidR="00C266B6" w:rsidRPr="00934D96" w:rsidRDefault="00C266B6" w:rsidP="004A3DA5">
            <w:pPr>
              <w:spacing w:before="45"/>
              <w:ind w:right="-54"/>
              <w:jc w:val="both"/>
              <w:rPr>
                <w:rFonts w:eastAsia="Swis721 BT" w:cs="Arial"/>
                <w:szCs w:val="20"/>
              </w:rPr>
            </w:pPr>
          </w:p>
        </w:tc>
        <w:tc>
          <w:tcPr>
            <w:tcW w:w="5103" w:type="dxa"/>
          </w:tcPr>
          <w:p w14:paraId="55664377"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6950B58B" w14:textId="77777777" w:rsidTr="51768BDB">
        <w:tc>
          <w:tcPr>
            <w:tcW w:w="958" w:type="dxa"/>
          </w:tcPr>
          <w:p w14:paraId="4250FF64" w14:textId="77777777" w:rsidR="00C266B6" w:rsidRDefault="00C266B6" w:rsidP="004A3DA5">
            <w:pPr>
              <w:spacing w:before="45"/>
              <w:ind w:right="-54"/>
              <w:jc w:val="both"/>
              <w:rPr>
                <w:rFonts w:eastAsia="Swis721 BT" w:cs="Arial"/>
                <w:szCs w:val="20"/>
              </w:rPr>
            </w:pPr>
          </w:p>
          <w:p w14:paraId="1252346B" w14:textId="328C1010" w:rsidR="00C266B6" w:rsidRPr="00934D96" w:rsidRDefault="00C266B6" w:rsidP="004A3DA5">
            <w:pPr>
              <w:spacing w:before="45"/>
              <w:ind w:right="-54"/>
              <w:jc w:val="both"/>
              <w:rPr>
                <w:rFonts w:eastAsia="Swis721 BT" w:cs="Arial"/>
                <w:szCs w:val="20"/>
              </w:rPr>
            </w:pPr>
          </w:p>
        </w:tc>
        <w:tc>
          <w:tcPr>
            <w:tcW w:w="926" w:type="dxa"/>
          </w:tcPr>
          <w:p w14:paraId="76B1A477" w14:textId="77777777" w:rsidR="00C266B6" w:rsidRPr="00934D96" w:rsidRDefault="00C266B6" w:rsidP="004A3DA5">
            <w:pPr>
              <w:spacing w:before="45"/>
              <w:ind w:right="-54"/>
              <w:jc w:val="both"/>
              <w:rPr>
                <w:rFonts w:eastAsia="Swis721 BT" w:cs="Arial"/>
                <w:szCs w:val="20"/>
              </w:rPr>
            </w:pPr>
          </w:p>
        </w:tc>
        <w:tc>
          <w:tcPr>
            <w:tcW w:w="3786" w:type="dxa"/>
          </w:tcPr>
          <w:p w14:paraId="17FF60E5" w14:textId="77777777" w:rsidR="00C266B6" w:rsidRPr="00934D96" w:rsidRDefault="00C266B6" w:rsidP="004A3DA5">
            <w:pPr>
              <w:spacing w:before="45"/>
              <w:ind w:right="-54"/>
              <w:jc w:val="both"/>
              <w:rPr>
                <w:rFonts w:eastAsia="Swis721 BT" w:cs="Arial"/>
                <w:szCs w:val="20"/>
              </w:rPr>
            </w:pPr>
          </w:p>
        </w:tc>
        <w:tc>
          <w:tcPr>
            <w:tcW w:w="2977" w:type="dxa"/>
          </w:tcPr>
          <w:p w14:paraId="3B34E7D1" w14:textId="77777777" w:rsidR="00C266B6" w:rsidRPr="00934D96" w:rsidRDefault="00C266B6" w:rsidP="004A3DA5">
            <w:pPr>
              <w:spacing w:before="45"/>
              <w:ind w:right="-54"/>
              <w:jc w:val="both"/>
              <w:rPr>
                <w:rFonts w:eastAsia="Swis721 BT" w:cs="Arial"/>
                <w:szCs w:val="20"/>
              </w:rPr>
            </w:pPr>
          </w:p>
        </w:tc>
        <w:tc>
          <w:tcPr>
            <w:tcW w:w="5103" w:type="dxa"/>
          </w:tcPr>
          <w:p w14:paraId="77AE005C"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0B040F75" w14:textId="77777777" w:rsidTr="51768BDB">
        <w:tc>
          <w:tcPr>
            <w:tcW w:w="958" w:type="dxa"/>
          </w:tcPr>
          <w:p w14:paraId="36F15FB9" w14:textId="77777777" w:rsidR="00C266B6" w:rsidRDefault="00C266B6" w:rsidP="004A3DA5">
            <w:pPr>
              <w:spacing w:before="45"/>
              <w:ind w:right="-54"/>
              <w:jc w:val="both"/>
              <w:rPr>
                <w:rFonts w:eastAsia="Swis721 BT" w:cs="Arial"/>
                <w:szCs w:val="20"/>
              </w:rPr>
            </w:pPr>
          </w:p>
          <w:p w14:paraId="4755D262" w14:textId="38628768" w:rsidR="00C266B6" w:rsidRPr="00934D96" w:rsidRDefault="00C266B6" w:rsidP="004A3DA5">
            <w:pPr>
              <w:spacing w:before="45"/>
              <w:ind w:right="-54"/>
              <w:jc w:val="both"/>
              <w:rPr>
                <w:rFonts w:eastAsia="Swis721 BT" w:cs="Arial"/>
                <w:szCs w:val="20"/>
              </w:rPr>
            </w:pPr>
          </w:p>
        </w:tc>
        <w:tc>
          <w:tcPr>
            <w:tcW w:w="926" w:type="dxa"/>
          </w:tcPr>
          <w:p w14:paraId="4274D04B" w14:textId="77777777" w:rsidR="00C266B6" w:rsidRPr="00934D96" w:rsidRDefault="00C266B6" w:rsidP="004A3DA5">
            <w:pPr>
              <w:spacing w:before="45"/>
              <w:ind w:right="-54"/>
              <w:jc w:val="both"/>
              <w:rPr>
                <w:rFonts w:eastAsia="Swis721 BT" w:cs="Arial"/>
                <w:szCs w:val="20"/>
              </w:rPr>
            </w:pPr>
          </w:p>
        </w:tc>
        <w:tc>
          <w:tcPr>
            <w:tcW w:w="3786" w:type="dxa"/>
          </w:tcPr>
          <w:p w14:paraId="1667AD28" w14:textId="77777777" w:rsidR="00C266B6" w:rsidRPr="00934D96" w:rsidRDefault="00C266B6" w:rsidP="004A3DA5">
            <w:pPr>
              <w:spacing w:before="45"/>
              <w:ind w:right="-54"/>
              <w:jc w:val="both"/>
              <w:rPr>
                <w:rFonts w:eastAsia="Swis721 BT" w:cs="Arial"/>
                <w:szCs w:val="20"/>
              </w:rPr>
            </w:pPr>
          </w:p>
        </w:tc>
        <w:tc>
          <w:tcPr>
            <w:tcW w:w="2977" w:type="dxa"/>
          </w:tcPr>
          <w:p w14:paraId="226A9E31" w14:textId="77777777" w:rsidR="00C266B6" w:rsidRPr="00934D96" w:rsidRDefault="00C266B6" w:rsidP="004A3DA5">
            <w:pPr>
              <w:spacing w:before="45"/>
              <w:ind w:right="-54"/>
              <w:jc w:val="both"/>
              <w:rPr>
                <w:rFonts w:eastAsia="Swis721 BT" w:cs="Arial"/>
                <w:szCs w:val="20"/>
              </w:rPr>
            </w:pPr>
          </w:p>
        </w:tc>
        <w:tc>
          <w:tcPr>
            <w:tcW w:w="5103" w:type="dxa"/>
          </w:tcPr>
          <w:p w14:paraId="6F437C4A"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65FB5663" w14:textId="77777777" w:rsidTr="51768BDB">
        <w:tc>
          <w:tcPr>
            <w:tcW w:w="958" w:type="dxa"/>
          </w:tcPr>
          <w:p w14:paraId="33D7B7F7" w14:textId="77777777" w:rsidR="00C266B6" w:rsidRDefault="00C266B6" w:rsidP="004A3DA5">
            <w:pPr>
              <w:spacing w:before="45"/>
              <w:ind w:right="-54"/>
              <w:jc w:val="both"/>
              <w:rPr>
                <w:rFonts w:eastAsia="Swis721 BT" w:cs="Arial"/>
                <w:szCs w:val="20"/>
              </w:rPr>
            </w:pPr>
          </w:p>
          <w:p w14:paraId="2F53EFD6" w14:textId="64F205DC" w:rsidR="00C266B6" w:rsidRPr="00934D96" w:rsidRDefault="00C266B6" w:rsidP="004A3DA5">
            <w:pPr>
              <w:spacing w:before="45"/>
              <w:ind w:right="-54"/>
              <w:jc w:val="both"/>
              <w:rPr>
                <w:rFonts w:eastAsia="Swis721 BT" w:cs="Arial"/>
                <w:szCs w:val="20"/>
              </w:rPr>
            </w:pPr>
          </w:p>
        </w:tc>
        <w:tc>
          <w:tcPr>
            <w:tcW w:w="926" w:type="dxa"/>
          </w:tcPr>
          <w:p w14:paraId="4224AA0D" w14:textId="77777777" w:rsidR="00C266B6" w:rsidRPr="00934D96" w:rsidRDefault="00C266B6" w:rsidP="004A3DA5">
            <w:pPr>
              <w:spacing w:before="45"/>
              <w:ind w:right="-54"/>
              <w:jc w:val="both"/>
              <w:rPr>
                <w:rFonts w:eastAsia="Swis721 BT" w:cs="Arial"/>
                <w:szCs w:val="20"/>
              </w:rPr>
            </w:pPr>
          </w:p>
        </w:tc>
        <w:tc>
          <w:tcPr>
            <w:tcW w:w="3786" w:type="dxa"/>
          </w:tcPr>
          <w:p w14:paraId="139C8F3D" w14:textId="77777777" w:rsidR="00C266B6" w:rsidRPr="00934D96" w:rsidRDefault="00C266B6" w:rsidP="004A3DA5">
            <w:pPr>
              <w:spacing w:before="45"/>
              <w:ind w:right="-54"/>
              <w:jc w:val="both"/>
              <w:rPr>
                <w:rFonts w:eastAsia="Swis721 BT" w:cs="Arial"/>
                <w:szCs w:val="20"/>
              </w:rPr>
            </w:pPr>
          </w:p>
        </w:tc>
        <w:tc>
          <w:tcPr>
            <w:tcW w:w="2977" w:type="dxa"/>
          </w:tcPr>
          <w:p w14:paraId="782FDAD1" w14:textId="77777777" w:rsidR="00C266B6" w:rsidRPr="00934D96" w:rsidRDefault="00C266B6" w:rsidP="004A3DA5">
            <w:pPr>
              <w:spacing w:before="45"/>
              <w:ind w:right="-54"/>
              <w:jc w:val="both"/>
              <w:rPr>
                <w:rFonts w:eastAsia="Swis721 BT" w:cs="Arial"/>
                <w:szCs w:val="20"/>
              </w:rPr>
            </w:pPr>
          </w:p>
        </w:tc>
        <w:tc>
          <w:tcPr>
            <w:tcW w:w="5103" w:type="dxa"/>
          </w:tcPr>
          <w:p w14:paraId="5EEA84F3"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4D5483A9" w14:textId="77777777" w:rsidTr="51768BDB">
        <w:tc>
          <w:tcPr>
            <w:tcW w:w="958" w:type="dxa"/>
          </w:tcPr>
          <w:p w14:paraId="63A15E09" w14:textId="77777777" w:rsidR="00C266B6" w:rsidRDefault="00C266B6" w:rsidP="004A3DA5">
            <w:pPr>
              <w:spacing w:before="45"/>
              <w:ind w:right="-54"/>
              <w:jc w:val="both"/>
              <w:rPr>
                <w:rFonts w:eastAsia="Swis721 BT" w:cs="Arial"/>
                <w:szCs w:val="20"/>
              </w:rPr>
            </w:pPr>
          </w:p>
          <w:p w14:paraId="0E9571C8" w14:textId="75B95FE9" w:rsidR="00C266B6" w:rsidRPr="00934D96" w:rsidRDefault="00C266B6" w:rsidP="004A3DA5">
            <w:pPr>
              <w:spacing w:before="45"/>
              <w:ind w:right="-54"/>
              <w:jc w:val="both"/>
              <w:rPr>
                <w:rFonts w:eastAsia="Swis721 BT" w:cs="Arial"/>
                <w:szCs w:val="20"/>
              </w:rPr>
            </w:pPr>
          </w:p>
        </w:tc>
        <w:tc>
          <w:tcPr>
            <w:tcW w:w="926" w:type="dxa"/>
          </w:tcPr>
          <w:p w14:paraId="163AC62C" w14:textId="77777777" w:rsidR="00C266B6" w:rsidRPr="00934D96" w:rsidRDefault="00C266B6" w:rsidP="004A3DA5">
            <w:pPr>
              <w:spacing w:before="45"/>
              <w:ind w:right="-54"/>
              <w:jc w:val="both"/>
              <w:rPr>
                <w:rFonts w:eastAsia="Swis721 BT" w:cs="Arial"/>
                <w:szCs w:val="20"/>
              </w:rPr>
            </w:pPr>
          </w:p>
        </w:tc>
        <w:tc>
          <w:tcPr>
            <w:tcW w:w="3786" w:type="dxa"/>
          </w:tcPr>
          <w:p w14:paraId="67D14885" w14:textId="77777777" w:rsidR="00C266B6" w:rsidRPr="00934D96" w:rsidRDefault="00C266B6" w:rsidP="004A3DA5">
            <w:pPr>
              <w:spacing w:before="45"/>
              <w:ind w:right="-54"/>
              <w:jc w:val="both"/>
              <w:rPr>
                <w:rFonts w:eastAsia="Swis721 BT" w:cs="Arial"/>
                <w:szCs w:val="20"/>
              </w:rPr>
            </w:pPr>
          </w:p>
        </w:tc>
        <w:tc>
          <w:tcPr>
            <w:tcW w:w="2977" w:type="dxa"/>
          </w:tcPr>
          <w:p w14:paraId="62D7FB8B" w14:textId="77777777" w:rsidR="00C266B6" w:rsidRPr="00934D96" w:rsidRDefault="00C266B6" w:rsidP="004A3DA5">
            <w:pPr>
              <w:spacing w:before="45"/>
              <w:ind w:right="-54"/>
              <w:jc w:val="both"/>
              <w:rPr>
                <w:rFonts w:eastAsia="Swis721 BT" w:cs="Arial"/>
                <w:szCs w:val="20"/>
              </w:rPr>
            </w:pPr>
          </w:p>
        </w:tc>
        <w:tc>
          <w:tcPr>
            <w:tcW w:w="5103" w:type="dxa"/>
          </w:tcPr>
          <w:p w14:paraId="12D9EC8C"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27C79129" w14:textId="77777777" w:rsidTr="51768BDB">
        <w:tc>
          <w:tcPr>
            <w:tcW w:w="958" w:type="dxa"/>
          </w:tcPr>
          <w:p w14:paraId="0B8ABA54" w14:textId="77777777" w:rsidR="00C266B6" w:rsidRDefault="00C266B6" w:rsidP="004A3DA5">
            <w:pPr>
              <w:spacing w:before="45"/>
              <w:ind w:right="-54"/>
              <w:jc w:val="both"/>
              <w:rPr>
                <w:rFonts w:eastAsia="Swis721 BT" w:cs="Arial"/>
                <w:szCs w:val="20"/>
              </w:rPr>
            </w:pPr>
          </w:p>
          <w:p w14:paraId="7417D2C7" w14:textId="40A16ACB" w:rsidR="00C266B6" w:rsidRPr="00934D96" w:rsidRDefault="00C266B6" w:rsidP="004A3DA5">
            <w:pPr>
              <w:spacing w:before="45"/>
              <w:ind w:right="-54"/>
              <w:jc w:val="both"/>
              <w:rPr>
                <w:rFonts w:eastAsia="Swis721 BT" w:cs="Arial"/>
                <w:szCs w:val="20"/>
              </w:rPr>
            </w:pPr>
          </w:p>
        </w:tc>
        <w:tc>
          <w:tcPr>
            <w:tcW w:w="926" w:type="dxa"/>
          </w:tcPr>
          <w:p w14:paraId="50FE209E" w14:textId="77777777" w:rsidR="00C266B6" w:rsidRPr="00934D96" w:rsidRDefault="00C266B6" w:rsidP="004A3DA5">
            <w:pPr>
              <w:spacing w:before="45"/>
              <w:ind w:right="-54"/>
              <w:jc w:val="both"/>
              <w:rPr>
                <w:rFonts w:eastAsia="Swis721 BT" w:cs="Arial"/>
                <w:szCs w:val="20"/>
              </w:rPr>
            </w:pPr>
          </w:p>
        </w:tc>
        <w:tc>
          <w:tcPr>
            <w:tcW w:w="3786" w:type="dxa"/>
          </w:tcPr>
          <w:p w14:paraId="40361ED9" w14:textId="77777777" w:rsidR="00C266B6" w:rsidRPr="00934D96" w:rsidRDefault="00C266B6" w:rsidP="004A3DA5">
            <w:pPr>
              <w:spacing w:before="45"/>
              <w:ind w:right="-54"/>
              <w:jc w:val="both"/>
              <w:rPr>
                <w:rFonts w:eastAsia="Swis721 BT" w:cs="Arial"/>
                <w:szCs w:val="20"/>
              </w:rPr>
            </w:pPr>
          </w:p>
        </w:tc>
        <w:tc>
          <w:tcPr>
            <w:tcW w:w="2977" w:type="dxa"/>
          </w:tcPr>
          <w:p w14:paraId="774A2F50" w14:textId="77777777" w:rsidR="00C266B6" w:rsidRPr="00934D96" w:rsidRDefault="00C266B6" w:rsidP="004A3DA5">
            <w:pPr>
              <w:spacing w:before="45"/>
              <w:ind w:right="-54"/>
              <w:jc w:val="both"/>
              <w:rPr>
                <w:rFonts w:eastAsia="Swis721 BT" w:cs="Arial"/>
                <w:szCs w:val="20"/>
              </w:rPr>
            </w:pPr>
          </w:p>
        </w:tc>
        <w:tc>
          <w:tcPr>
            <w:tcW w:w="5103" w:type="dxa"/>
          </w:tcPr>
          <w:p w14:paraId="74061103" w14:textId="77777777" w:rsidR="00C266B6" w:rsidRPr="007C6C2A" w:rsidRDefault="00C266B6" w:rsidP="004A3DA5">
            <w:pPr>
              <w:spacing w:before="45"/>
              <w:ind w:right="-54"/>
              <w:jc w:val="both"/>
              <w:rPr>
                <w:rFonts w:eastAsia="Swis721 BT" w:cs="Arial"/>
                <w:i/>
                <w:color w:val="A6A6A6" w:themeColor="background1" w:themeShade="A6"/>
                <w:szCs w:val="20"/>
              </w:rPr>
            </w:pPr>
          </w:p>
        </w:tc>
      </w:tr>
      <w:tr w:rsidR="00C266B6" w:rsidRPr="00934D96" w14:paraId="2896C0D9" w14:textId="77777777" w:rsidTr="51768BDB">
        <w:tc>
          <w:tcPr>
            <w:tcW w:w="958" w:type="dxa"/>
          </w:tcPr>
          <w:p w14:paraId="735FC8FF" w14:textId="77777777" w:rsidR="00C266B6" w:rsidRDefault="00C266B6" w:rsidP="004A3DA5">
            <w:pPr>
              <w:spacing w:before="45"/>
              <w:ind w:right="-54"/>
              <w:jc w:val="both"/>
              <w:rPr>
                <w:rFonts w:eastAsia="Swis721 BT" w:cs="Arial"/>
                <w:szCs w:val="20"/>
              </w:rPr>
            </w:pPr>
          </w:p>
          <w:p w14:paraId="63D2AD51" w14:textId="641ACE0E" w:rsidR="00C266B6" w:rsidRPr="00934D96" w:rsidRDefault="00C266B6" w:rsidP="004A3DA5">
            <w:pPr>
              <w:spacing w:before="45"/>
              <w:ind w:right="-54"/>
              <w:jc w:val="both"/>
              <w:rPr>
                <w:rFonts w:eastAsia="Swis721 BT" w:cs="Arial"/>
                <w:szCs w:val="20"/>
              </w:rPr>
            </w:pPr>
          </w:p>
        </w:tc>
        <w:tc>
          <w:tcPr>
            <w:tcW w:w="926" w:type="dxa"/>
          </w:tcPr>
          <w:p w14:paraId="244FD631" w14:textId="77777777" w:rsidR="00C266B6" w:rsidRPr="00934D96" w:rsidRDefault="00C266B6" w:rsidP="004A3DA5">
            <w:pPr>
              <w:spacing w:before="45"/>
              <w:ind w:right="-54"/>
              <w:jc w:val="both"/>
              <w:rPr>
                <w:rFonts w:eastAsia="Swis721 BT" w:cs="Arial"/>
                <w:szCs w:val="20"/>
              </w:rPr>
            </w:pPr>
          </w:p>
        </w:tc>
        <w:tc>
          <w:tcPr>
            <w:tcW w:w="3786" w:type="dxa"/>
          </w:tcPr>
          <w:p w14:paraId="25D8E082" w14:textId="77777777" w:rsidR="00C266B6" w:rsidRPr="00934D96" w:rsidRDefault="00C266B6" w:rsidP="004A3DA5">
            <w:pPr>
              <w:spacing w:before="45"/>
              <w:ind w:right="-54"/>
              <w:jc w:val="both"/>
              <w:rPr>
                <w:rFonts w:eastAsia="Swis721 BT" w:cs="Arial"/>
                <w:szCs w:val="20"/>
              </w:rPr>
            </w:pPr>
          </w:p>
        </w:tc>
        <w:tc>
          <w:tcPr>
            <w:tcW w:w="2977" w:type="dxa"/>
          </w:tcPr>
          <w:p w14:paraId="0C299261" w14:textId="77777777" w:rsidR="00C266B6" w:rsidRPr="00934D96" w:rsidRDefault="00C266B6" w:rsidP="004A3DA5">
            <w:pPr>
              <w:spacing w:before="45"/>
              <w:ind w:right="-54"/>
              <w:jc w:val="both"/>
              <w:rPr>
                <w:rFonts w:eastAsia="Swis721 BT" w:cs="Arial"/>
                <w:szCs w:val="20"/>
              </w:rPr>
            </w:pPr>
          </w:p>
        </w:tc>
        <w:tc>
          <w:tcPr>
            <w:tcW w:w="5103" w:type="dxa"/>
          </w:tcPr>
          <w:p w14:paraId="31E13ABA" w14:textId="77777777" w:rsidR="00C266B6" w:rsidRPr="007C6C2A" w:rsidRDefault="00C266B6" w:rsidP="004A3DA5">
            <w:pPr>
              <w:spacing w:before="45"/>
              <w:ind w:right="-54"/>
              <w:jc w:val="both"/>
              <w:rPr>
                <w:rFonts w:eastAsia="Swis721 BT" w:cs="Arial"/>
                <w:i/>
                <w:color w:val="A6A6A6" w:themeColor="background1" w:themeShade="A6"/>
                <w:szCs w:val="20"/>
              </w:rPr>
            </w:pPr>
          </w:p>
        </w:tc>
      </w:tr>
    </w:tbl>
    <w:p w14:paraId="2F320F8B" w14:textId="77777777" w:rsidR="00934D96" w:rsidRPr="00934D96" w:rsidRDefault="00934D96" w:rsidP="00934D96">
      <w:pPr>
        <w:tabs>
          <w:tab w:val="left" w:pos="1060"/>
          <w:tab w:val="left" w:pos="10206"/>
        </w:tabs>
        <w:spacing w:before="45" w:after="0" w:line="240" w:lineRule="auto"/>
        <w:ind w:right="-54"/>
        <w:jc w:val="both"/>
        <w:rPr>
          <w:rFonts w:eastAsia="Swis721 BT" w:cs="Arial"/>
          <w:szCs w:val="20"/>
        </w:rPr>
      </w:pPr>
    </w:p>
    <w:p w14:paraId="2E8B1F50" w14:textId="77777777" w:rsidR="00120B09" w:rsidRDefault="00120B09">
      <w:pPr>
        <w:rPr>
          <w:rFonts w:eastAsia="Swis721 BT" w:cs="Arial"/>
          <w:b/>
          <w:spacing w:val="9"/>
          <w:sz w:val="28"/>
          <w:szCs w:val="20"/>
        </w:rPr>
      </w:pPr>
      <w:r>
        <w:rPr>
          <w:rFonts w:eastAsia="Swis721 BT" w:cs="Arial"/>
          <w:b/>
          <w:spacing w:val="9"/>
          <w:sz w:val="28"/>
          <w:szCs w:val="20"/>
        </w:rPr>
        <w:br w:type="page"/>
      </w:r>
    </w:p>
    <w:p w14:paraId="2A3D1568" w14:textId="77777777" w:rsidR="00934D96" w:rsidRPr="00934D96" w:rsidRDefault="00934D96" w:rsidP="00934D96">
      <w:pPr>
        <w:rPr>
          <w:rFonts w:eastAsia="Swis721 BT" w:cs="Arial"/>
          <w:b/>
          <w:spacing w:val="9"/>
          <w:sz w:val="28"/>
          <w:szCs w:val="20"/>
        </w:rPr>
      </w:pPr>
      <w:r w:rsidRPr="00934D96">
        <w:rPr>
          <w:rFonts w:eastAsia="Swis721 BT" w:cs="Arial"/>
          <w:b/>
          <w:spacing w:val="9"/>
          <w:sz w:val="28"/>
          <w:szCs w:val="20"/>
        </w:rPr>
        <w:lastRenderedPageBreak/>
        <w:t>Section 3: What competencies have you gained from study and work to support this application?</w:t>
      </w:r>
    </w:p>
    <w:p w14:paraId="046B0C5A" w14:textId="77777777" w:rsidR="00C65A2C" w:rsidRDefault="00934D96" w:rsidP="00934D96">
      <w:pPr>
        <w:spacing w:before="18" w:after="0" w:line="220" w:lineRule="exact"/>
        <w:ind w:right="1134"/>
        <w:rPr>
          <w:rFonts w:cs="Arial"/>
          <w:szCs w:val="20"/>
        </w:rPr>
      </w:pPr>
      <w:r w:rsidRPr="00934D96">
        <w:rPr>
          <w:rFonts w:cs="Arial"/>
          <w:szCs w:val="20"/>
        </w:rPr>
        <w:t xml:space="preserve">Please detail the </w:t>
      </w:r>
      <w:r w:rsidRPr="00934D96">
        <w:rPr>
          <w:rFonts w:cs="Arial"/>
          <w:b/>
          <w:szCs w:val="20"/>
        </w:rPr>
        <w:t>skills/competencies</w:t>
      </w:r>
      <w:r w:rsidRPr="00934D96">
        <w:rPr>
          <w:rFonts w:cs="Arial"/>
          <w:szCs w:val="20"/>
        </w:rPr>
        <w:t xml:space="preserve"> you have gained from your work and study in </w:t>
      </w:r>
      <w:r w:rsidR="00C65A2C">
        <w:rPr>
          <w:rFonts w:cs="Arial"/>
          <w:szCs w:val="20"/>
        </w:rPr>
        <w:t>T</w:t>
      </w:r>
      <w:r w:rsidRPr="00934D96">
        <w:rPr>
          <w:rFonts w:cs="Arial"/>
          <w:szCs w:val="20"/>
        </w:rPr>
        <w:t xml:space="preserve">able </w:t>
      </w:r>
      <w:r w:rsidR="00C65A2C">
        <w:rPr>
          <w:rFonts w:cs="Arial"/>
          <w:szCs w:val="20"/>
        </w:rPr>
        <w:t xml:space="preserve">3 </w:t>
      </w:r>
      <w:r w:rsidRPr="00934D96">
        <w:rPr>
          <w:rFonts w:cs="Arial"/>
          <w:szCs w:val="20"/>
        </w:rPr>
        <w:t xml:space="preserve">below. </w:t>
      </w:r>
    </w:p>
    <w:p w14:paraId="19C59CCF" w14:textId="77777777" w:rsidR="00C65A2C" w:rsidRDefault="00C65A2C" w:rsidP="00934D96">
      <w:pPr>
        <w:spacing w:before="18" w:after="0" w:line="220" w:lineRule="exact"/>
        <w:ind w:right="1134"/>
        <w:rPr>
          <w:rFonts w:cs="Arial"/>
          <w:szCs w:val="20"/>
        </w:rPr>
      </w:pPr>
    </w:p>
    <w:p w14:paraId="4D1D68F2" w14:textId="77777777" w:rsidR="00934D96" w:rsidRPr="00934D96" w:rsidRDefault="00934D96" w:rsidP="00C65A2C">
      <w:pPr>
        <w:spacing w:before="18" w:after="0" w:line="220" w:lineRule="exact"/>
        <w:ind w:right="1134"/>
        <w:rPr>
          <w:rFonts w:cs="Arial"/>
          <w:szCs w:val="20"/>
        </w:rPr>
      </w:pPr>
      <w:r w:rsidRPr="00934D96">
        <w:rPr>
          <w:rFonts w:cs="Arial"/>
          <w:szCs w:val="20"/>
        </w:rPr>
        <w:t xml:space="preserve">Use this guide to rate your level of competency in each applicable area of practice: </w:t>
      </w:r>
    </w:p>
    <w:tbl>
      <w:tblPr>
        <w:tblStyle w:val="TableGrid"/>
        <w:tblW w:w="3316" w:type="pct"/>
        <w:tblInd w:w="108" w:type="dxa"/>
        <w:tblLook w:val="04A0" w:firstRow="1" w:lastRow="0" w:firstColumn="1" w:lastColumn="0" w:noHBand="0" w:noVBand="1"/>
      </w:tblPr>
      <w:tblGrid>
        <w:gridCol w:w="2434"/>
        <w:gridCol w:w="7295"/>
      </w:tblGrid>
      <w:tr w:rsidR="00934D96" w:rsidRPr="00934D96" w14:paraId="20FC36B0" w14:textId="77777777" w:rsidTr="004A3DA5">
        <w:trPr>
          <w:trHeight w:val="173"/>
        </w:trPr>
        <w:tc>
          <w:tcPr>
            <w:tcW w:w="1251" w:type="pct"/>
          </w:tcPr>
          <w:p w14:paraId="7C4FEB25" w14:textId="77777777" w:rsidR="00934D96" w:rsidRPr="00934D96" w:rsidRDefault="00934D96" w:rsidP="004A3DA5">
            <w:pPr>
              <w:tabs>
                <w:tab w:val="left" w:pos="2302"/>
                <w:tab w:val="left" w:pos="9639"/>
              </w:tabs>
              <w:spacing w:before="18" w:line="220" w:lineRule="exact"/>
              <w:ind w:right="-104"/>
              <w:rPr>
                <w:rFonts w:cs="Arial"/>
                <w:b/>
                <w:szCs w:val="20"/>
              </w:rPr>
            </w:pPr>
            <w:r w:rsidRPr="00934D96">
              <w:rPr>
                <w:rFonts w:cs="Arial"/>
                <w:b/>
                <w:szCs w:val="20"/>
              </w:rPr>
              <w:t>Level of competency</w:t>
            </w:r>
          </w:p>
        </w:tc>
        <w:tc>
          <w:tcPr>
            <w:tcW w:w="3749" w:type="pct"/>
          </w:tcPr>
          <w:p w14:paraId="20FCE57A" w14:textId="77777777" w:rsidR="00934D96" w:rsidRPr="00934D96" w:rsidRDefault="00934D96" w:rsidP="004A3DA5">
            <w:pPr>
              <w:tabs>
                <w:tab w:val="left" w:pos="9639"/>
              </w:tabs>
              <w:spacing w:before="18" w:line="220" w:lineRule="exact"/>
              <w:ind w:right="50"/>
              <w:rPr>
                <w:rFonts w:cs="Arial"/>
                <w:b/>
                <w:szCs w:val="20"/>
              </w:rPr>
            </w:pPr>
            <w:r w:rsidRPr="00934D96">
              <w:rPr>
                <w:rFonts w:cs="Arial"/>
                <w:b/>
                <w:szCs w:val="20"/>
              </w:rPr>
              <w:t xml:space="preserve">What </w:t>
            </w:r>
            <w:r w:rsidR="00E05F62">
              <w:rPr>
                <w:rFonts w:cs="Arial"/>
                <w:b/>
                <w:szCs w:val="20"/>
              </w:rPr>
              <w:t>this means for the CP applicant</w:t>
            </w:r>
          </w:p>
        </w:tc>
      </w:tr>
      <w:tr w:rsidR="00934D96" w:rsidRPr="00934D96" w14:paraId="2D96D65A" w14:textId="77777777" w:rsidTr="004A3DA5">
        <w:trPr>
          <w:trHeight w:val="173"/>
        </w:trPr>
        <w:tc>
          <w:tcPr>
            <w:tcW w:w="1251" w:type="pct"/>
          </w:tcPr>
          <w:p w14:paraId="06CACEB7" w14:textId="77777777" w:rsidR="00934D96" w:rsidRPr="00934D96" w:rsidRDefault="00934D96" w:rsidP="004A3DA5">
            <w:pPr>
              <w:tabs>
                <w:tab w:val="left" w:pos="2302"/>
                <w:tab w:val="left" w:pos="9639"/>
              </w:tabs>
              <w:spacing w:before="18" w:line="220" w:lineRule="exact"/>
              <w:ind w:right="851"/>
              <w:rPr>
                <w:rFonts w:cs="Arial"/>
                <w:szCs w:val="20"/>
              </w:rPr>
            </w:pPr>
            <w:r w:rsidRPr="00934D96">
              <w:rPr>
                <w:rFonts w:cs="Arial"/>
                <w:szCs w:val="20"/>
              </w:rPr>
              <w:t>B – Basic</w:t>
            </w:r>
          </w:p>
        </w:tc>
        <w:tc>
          <w:tcPr>
            <w:tcW w:w="3749" w:type="pct"/>
          </w:tcPr>
          <w:p w14:paraId="2D68EE9D"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Can perform tasks with some supervision</w:t>
            </w:r>
          </w:p>
        </w:tc>
      </w:tr>
      <w:tr w:rsidR="00934D96" w:rsidRPr="00934D96" w14:paraId="15883C8F" w14:textId="77777777" w:rsidTr="004A3DA5">
        <w:trPr>
          <w:trHeight w:val="182"/>
        </w:trPr>
        <w:tc>
          <w:tcPr>
            <w:tcW w:w="1251" w:type="pct"/>
          </w:tcPr>
          <w:p w14:paraId="0EAA01F5" w14:textId="77777777" w:rsidR="00934D96" w:rsidRPr="00934D96" w:rsidRDefault="00934D96" w:rsidP="004A3DA5">
            <w:pPr>
              <w:tabs>
                <w:tab w:val="left" w:pos="2302"/>
                <w:tab w:val="left" w:pos="9639"/>
              </w:tabs>
              <w:spacing w:before="18" w:line="220" w:lineRule="exact"/>
              <w:ind w:right="-104"/>
              <w:rPr>
                <w:rFonts w:cs="Arial"/>
                <w:szCs w:val="20"/>
              </w:rPr>
            </w:pPr>
            <w:r w:rsidRPr="00934D96">
              <w:rPr>
                <w:rFonts w:cs="Arial"/>
                <w:szCs w:val="20"/>
              </w:rPr>
              <w:t>M – Medium</w:t>
            </w:r>
          </w:p>
        </w:tc>
        <w:tc>
          <w:tcPr>
            <w:tcW w:w="3749" w:type="pct"/>
          </w:tcPr>
          <w:p w14:paraId="2B19BD84"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Can perform tasks unsupervised</w:t>
            </w:r>
          </w:p>
        </w:tc>
      </w:tr>
      <w:tr w:rsidR="00934D96" w:rsidRPr="00934D96" w14:paraId="72F2C309" w14:textId="77777777" w:rsidTr="004A3DA5">
        <w:trPr>
          <w:trHeight w:val="173"/>
        </w:trPr>
        <w:tc>
          <w:tcPr>
            <w:tcW w:w="1251" w:type="pct"/>
          </w:tcPr>
          <w:p w14:paraId="2687F7FE" w14:textId="77777777" w:rsidR="00934D96" w:rsidRPr="00934D96" w:rsidRDefault="00934D96" w:rsidP="004A3DA5">
            <w:pPr>
              <w:tabs>
                <w:tab w:val="left" w:pos="2302"/>
                <w:tab w:val="left" w:pos="9639"/>
              </w:tabs>
              <w:spacing w:before="18" w:line="220" w:lineRule="exact"/>
              <w:ind w:right="38"/>
              <w:rPr>
                <w:rFonts w:cs="Arial"/>
                <w:szCs w:val="20"/>
              </w:rPr>
            </w:pPr>
            <w:r w:rsidRPr="00934D96">
              <w:rPr>
                <w:rFonts w:cs="Arial"/>
                <w:szCs w:val="20"/>
              </w:rPr>
              <w:t>A – Advanced</w:t>
            </w:r>
          </w:p>
        </w:tc>
        <w:tc>
          <w:tcPr>
            <w:tcW w:w="3749" w:type="pct"/>
          </w:tcPr>
          <w:p w14:paraId="49418E09"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Able to troubleshoot and teach or supervise others</w:t>
            </w:r>
          </w:p>
        </w:tc>
      </w:tr>
      <w:tr w:rsidR="00934D96" w:rsidRPr="00934D96" w14:paraId="48FA8898" w14:textId="77777777" w:rsidTr="004A3DA5">
        <w:trPr>
          <w:trHeight w:val="173"/>
        </w:trPr>
        <w:tc>
          <w:tcPr>
            <w:tcW w:w="1251" w:type="pct"/>
          </w:tcPr>
          <w:p w14:paraId="66313351" w14:textId="77777777" w:rsidR="00934D96" w:rsidRPr="00934D96" w:rsidRDefault="00934D96" w:rsidP="004A3DA5">
            <w:pPr>
              <w:tabs>
                <w:tab w:val="left" w:pos="2302"/>
                <w:tab w:val="left" w:pos="9639"/>
              </w:tabs>
              <w:spacing w:before="18" w:line="220" w:lineRule="exact"/>
              <w:ind w:right="851"/>
              <w:rPr>
                <w:rFonts w:cs="Arial"/>
                <w:szCs w:val="20"/>
              </w:rPr>
            </w:pPr>
            <w:r w:rsidRPr="00934D96">
              <w:rPr>
                <w:rFonts w:cs="Arial"/>
                <w:szCs w:val="20"/>
              </w:rPr>
              <w:t>E – Expert</w:t>
            </w:r>
          </w:p>
        </w:tc>
        <w:tc>
          <w:tcPr>
            <w:tcW w:w="3749" w:type="pct"/>
          </w:tcPr>
          <w:p w14:paraId="088A9ECB"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At the top of the field, highly knowledgeable, a ‘go-to’ person/expert</w:t>
            </w:r>
          </w:p>
        </w:tc>
      </w:tr>
    </w:tbl>
    <w:p w14:paraId="4E57078F" w14:textId="77777777" w:rsidR="00934D96" w:rsidRPr="00934D96" w:rsidRDefault="00934D96" w:rsidP="00934D96">
      <w:pPr>
        <w:spacing w:before="18" w:after="0" w:line="220" w:lineRule="exact"/>
        <w:ind w:right="1134"/>
        <w:rPr>
          <w:rFonts w:cs="Arial"/>
          <w:szCs w:val="20"/>
        </w:rPr>
      </w:pPr>
    </w:p>
    <w:p w14:paraId="7BC9D8B4" w14:textId="77777777" w:rsidR="00934D96" w:rsidRPr="00934D96" w:rsidRDefault="00934D96" w:rsidP="00934D96">
      <w:pPr>
        <w:spacing w:before="18" w:after="0" w:line="220" w:lineRule="exact"/>
        <w:ind w:right="1134"/>
        <w:rPr>
          <w:rFonts w:eastAsia="Swis721 BT" w:cs="Arial"/>
          <w:szCs w:val="20"/>
        </w:rPr>
      </w:pPr>
      <w:r w:rsidRPr="00934D96">
        <w:rPr>
          <w:rFonts w:cs="Arial"/>
          <w:szCs w:val="20"/>
        </w:rPr>
        <w:t>If your career is longer than 10 years, please concentrate on the last 10 years. Assessors need to see sufficient</w:t>
      </w:r>
      <w:r w:rsidR="00C65A2C">
        <w:rPr>
          <w:rFonts w:cs="Arial"/>
          <w:szCs w:val="20"/>
        </w:rPr>
        <w:t xml:space="preserve"> (and a range of)</w:t>
      </w:r>
      <w:r w:rsidRPr="00934D96">
        <w:rPr>
          <w:rFonts w:cs="Arial"/>
          <w:szCs w:val="20"/>
        </w:rPr>
        <w:t xml:space="preserve"> skills/competencies to ensure that you have the required experience in the Discipline. </w:t>
      </w:r>
    </w:p>
    <w:p w14:paraId="098B76D7" w14:textId="77777777" w:rsidR="00934D96" w:rsidRPr="00934D96" w:rsidRDefault="00934D96" w:rsidP="00934D96">
      <w:pPr>
        <w:spacing w:before="18" w:after="0" w:line="220" w:lineRule="exact"/>
        <w:ind w:right="1134"/>
        <w:rPr>
          <w:rFonts w:eastAsia="Swis721 BT" w:cs="Arial"/>
          <w:szCs w:val="20"/>
        </w:rPr>
      </w:pPr>
    </w:p>
    <w:p w14:paraId="465ADCEA" w14:textId="58574106" w:rsidR="004733A2" w:rsidRDefault="00934D96" w:rsidP="00934D96">
      <w:pPr>
        <w:spacing w:before="18" w:after="0" w:line="220" w:lineRule="exact"/>
        <w:ind w:right="1134"/>
        <w:rPr>
          <w:rFonts w:cs="Arial"/>
          <w:szCs w:val="20"/>
        </w:rPr>
      </w:pPr>
      <w:r w:rsidRPr="00934D96">
        <w:rPr>
          <w:rFonts w:eastAsia="Swis721 BT" w:cs="Arial"/>
          <w:szCs w:val="20"/>
        </w:rPr>
        <w:t xml:space="preserve">In addition to detailing your competencies in the </w:t>
      </w:r>
      <w:r w:rsidRPr="005665AC">
        <w:rPr>
          <w:rFonts w:eastAsia="Swis721 BT" w:cs="Arial"/>
          <w:szCs w:val="20"/>
        </w:rPr>
        <w:t>Environment Discipline Areas of Practice</w:t>
      </w:r>
      <w:r w:rsidR="00C65A2C" w:rsidRPr="00C65A2C">
        <w:rPr>
          <w:rFonts w:eastAsia="Swis721 BT" w:cs="Arial"/>
          <w:szCs w:val="20"/>
        </w:rPr>
        <w:t xml:space="preserve"> (as detailed </w:t>
      </w:r>
      <w:r w:rsidR="00F16650">
        <w:rPr>
          <w:rFonts w:eastAsia="Swis721 BT" w:cs="Arial"/>
          <w:szCs w:val="20"/>
        </w:rPr>
        <w:t>below, extracted from</w:t>
      </w:r>
      <w:r w:rsidR="00C65A2C" w:rsidRPr="00C65A2C">
        <w:rPr>
          <w:rFonts w:eastAsia="Swis721 BT" w:cs="Arial"/>
          <w:szCs w:val="20"/>
        </w:rPr>
        <w:t xml:space="preserve"> </w:t>
      </w:r>
      <w:hyperlink r:id="rId13" w:anchor="page=16" w:history="1">
        <w:r w:rsidR="005665AC" w:rsidRPr="00F16650">
          <w:rPr>
            <w:rStyle w:val="Hyperlink"/>
            <w:rFonts w:eastAsia="Swis721 BT" w:cs="Arial"/>
            <w:szCs w:val="20"/>
          </w:rPr>
          <w:t>Guideline 3: Areas of Practice – Environment</w:t>
        </w:r>
      </w:hyperlink>
      <w:r w:rsidR="00C65A2C" w:rsidRPr="00C65A2C">
        <w:rPr>
          <w:rFonts w:eastAsia="Swis721 BT" w:cs="Arial"/>
          <w:szCs w:val="20"/>
        </w:rPr>
        <w:t>)</w:t>
      </w:r>
      <w:r w:rsidRPr="00934D96">
        <w:rPr>
          <w:rFonts w:eastAsia="Swis721 BT" w:cs="Arial"/>
          <w:szCs w:val="20"/>
        </w:rPr>
        <w:t>, please include any other competencies you have gained that you believe are relevant to this Chartered Professional Discipline.</w:t>
      </w:r>
    </w:p>
    <w:p w14:paraId="26D9C970" w14:textId="77777777" w:rsidR="004733A2" w:rsidRDefault="004733A2" w:rsidP="00934D96">
      <w:pPr>
        <w:spacing w:before="18" w:after="0" w:line="220" w:lineRule="exact"/>
        <w:ind w:right="1134"/>
        <w:rPr>
          <w:rFonts w:cs="Arial"/>
          <w:szCs w:val="20"/>
        </w:rPr>
      </w:pPr>
    </w:p>
    <w:p w14:paraId="0C118BA8" w14:textId="77777777" w:rsidR="00934D96" w:rsidRPr="004733A2" w:rsidRDefault="00934D96" w:rsidP="00934D96">
      <w:pPr>
        <w:spacing w:before="18" w:after="0" w:line="220" w:lineRule="exact"/>
        <w:ind w:right="1134"/>
        <w:rPr>
          <w:rFonts w:cs="Arial"/>
          <w:b/>
          <w:szCs w:val="20"/>
        </w:rPr>
      </w:pPr>
      <w:r w:rsidRPr="004733A2">
        <w:rPr>
          <w:rFonts w:cs="Arial"/>
          <w:b/>
          <w:szCs w:val="20"/>
        </w:rPr>
        <w:t xml:space="preserve">You are not required to respond to every </w:t>
      </w:r>
      <w:r w:rsidRPr="00F16650">
        <w:rPr>
          <w:rFonts w:cs="Arial"/>
          <w:b/>
          <w:szCs w:val="20"/>
        </w:rPr>
        <w:t>Area of Practice</w:t>
      </w:r>
      <w:r w:rsidRPr="004733A2">
        <w:rPr>
          <w:rFonts w:cs="Arial"/>
          <w:b/>
          <w:szCs w:val="20"/>
        </w:rPr>
        <w:t>; only those relevant to you.</w:t>
      </w:r>
    </w:p>
    <w:p w14:paraId="182767D4" w14:textId="77777777" w:rsidR="00934D96" w:rsidRDefault="00934D96" w:rsidP="00934D96">
      <w:pPr>
        <w:spacing w:before="18" w:after="0" w:line="220" w:lineRule="exact"/>
        <w:ind w:right="1134"/>
        <w:rPr>
          <w:rFonts w:cs="Arial"/>
          <w:szCs w:val="20"/>
        </w:rPr>
      </w:pPr>
    </w:p>
    <w:p w14:paraId="3AC6E18B" w14:textId="77777777" w:rsidR="00C65A2C" w:rsidRPr="00C65A2C" w:rsidRDefault="00C65A2C" w:rsidP="00934D96">
      <w:pPr>
        <w:spacing w:before="18" w:after="0" w:line="220" w:lineRule="exact"/>
        <w:ind w:right="1134"/>
        <w:rPr>
          <w:rFonts w:cs="Arial"/>
          <w:b/>
          <w:szCs w:val="20"/>
        </w:rPr>
      </w:pPr>
      <w:r w:rsidRPr="00C65A2C">
        <w:rPr>
          <w:rFonts w:cs="Arial"/>
          <w:b/>
          <w:szCs w:val="20"/>
        </w:rPr>
        <w:t>Table 3: Competencies</w:t>
      </w:r>
    </w:p>
    <w:tbl>
      <w:tblPr>
        <w:tblStyle w:val="TableGrid"/>
        <w:tblW w:w="12758" w:type="dxa"/>
        <w:tblInd w:w="108" w:type="dxa"/>
        <w:tblLook w:val="04A0" w:firstRow="1" w:lastRow="0" w:firstColumn="1" w:lastColumn="0" w:noHBand="0" w:noVBand="1"/>
      </w:tblPr>
      <w:tblGrid>
        <w:gridCol w:w="1977"/>
        <w:gridCol w:w="2123"/>
        <w:gridCol w:w="5823"/>
        <w:gridCol w:w="1276"/>
        <w:gridCol w:w="1559"/>
      </w:tblGrid>
      <w:tr w:rsidR="00A959CF" w:rsidRPr="00934D96" w14:paraId="528833EF" w14:textId="77777777" w:rsidTr="51768BDB">
        <w:tc>
          <w:tcPr>
            <w:tcW w:w="1977" w:type="dxa"/>
            <w:shd w:val="clear" w:color="auto" w:fill="B6DDE8" w:themeFill="accent5" w:themeFillTint="66"/>
          </w:tcPr>
          <w:p w14:paraId="7AC76DCE" w14:textId="77777777" w:rsidR="00A959CF" w:rsidRPr="00934D96" w:rsidRDefault="00A959CF" w:rsidP="004A3DA5">
            <w:pPr>
              <w:spacing w:before="45"/>
              <w:ind w:right="-54"/>
              <w:rPr>
                <w:rFonts w:eastAsia="Swis721 BT" w:cs="Arial"/>
                <w:b/>
                <w:szCs w:val="20"/>
              </w:rPr>
            </w:pPr>
            <w:r w:rsidRPr="00934D96">
              <w:rPr>
                <w:rFonts w:eastAsia="Swis721 BT" w:cs="Arial"/>
                <w:b/>
                <w:szCs w:val="20"/>
              </w:rPr>
              <w:t xml:space="preserve">Environment Discipline </w:t>
            </w:r>
          </w:p>
          <w:p w14:paraId="4FCC6FA5" w14:textId="77777777" w:rsidR="00A959CF" w:rsidRPr="00120B09" w:rsidRDefault="00A959CF" w:rsidP="004A3DA5">
            <w:pPr>
              <w:spacing w:before="45"/>
              <w:ind w:right="-54"/>
              <w:rPr>
                <w:rFonts w:eastAsia="Swis721 BT" w:cs="Arial"/>
                <w:b/>
                <w:szCs w:val="20"/>
                <w:u w:val="single"/>
              </w:rPr>
            </w:pPr>
            <w:r w:rsidRPr="00120B09">
              <w:rPr>
                <w:rFonts w:eastAsia="Swis721 BT" w:cs="Arial"/>
                <w:b/>
                <w:color w:val="0070C0"/>
                <w:szCs w:val="20"/>
                <w:u w:val="single"/>
              </w:rPr>
              <w:t>Area of Practice</w:t>
            </w:r>
          </w:p>
        </w:tc>
        <w:tc>
          <w:tcPr>
            <w:tcW w:w="2123" w:type="dxa"/>
            <w:shd w:val="clear" w:color="auto" w:fill="B6DDE8" w:themeFill="accent5" w:themeFillTint="66"/>
          </w:tcPr>
          <w:p w14:paraId="70E3F7DD" w14:textId="77777777" w:rsidR="00A959CF" w:rsidRPr="00934D96" w:rsidRDefault="00A959CF" w:rsidP="004A3DA5">
            <w:pPr>
              <w:spacing w:before="45"/>
              <w:ind w:right="-54"/>
              <w:rPr>
                <w:rFonts w:eastAsia="Swis721 BT" w:cs="Arial"/>
                <w:b/>
                <w:szCs w:val="20"/>
              </w:rPr>
            </w:pPr>
            <w:r w:rsidRPr="00934D96">
              <w:rPr>
                <w:rFonts w:eastAsia="Swis721 BT" w:cs="Arial"/>
                <w:b/>
                <w:szCs w:val="20"/>
              </w:rPr>
              <w:t>Location/Role where skill/competency gained</w:t>
            </w:r>
          </w:p>
        </w:tc>
        <w:tc>
          <w:tcPr>
            <w:tcW w:w="5823" w:type="dxa"/>
            <w:shd w:val="clear" w:color="auto" w:fill="B6DDE8" w:themeFill="accent5" w:themeFillTint="66"/>
          </w:tcPr>
          <w:p w14:paraId="74A8BAD7" w14:textId="77777777" w:rsidR="00A959CF" w:rsidRPr="00934D96" w:rsidRDefault="00A959CF" w:rsidP="004A3DA5">
            <w:pPr>
              <w:spacing w:before="45"/>
              <w:ind w:right="-54"/>
              <w:rPr>
                <w:rFonts w:eastAsia="Swis721 BT" w:cs="Arial"/>
                <w:b/>
                <w:szCs w:val="20"/>
              </w:rPr>
            </w:pPr>
            <w:r w:rsidRPr="00934D96">
              <w:rPr>
                <w:rFonts w:eastAsia="Swis721 BT" w:cs="Arial"/>
                <w:b/>
                <w:szCs w:val="20"/>
              </w:rPr>
              <w:t xml:space="preserve">Skill/s developed related to this Area of Practice </w:t>
            </w:r>
          </w:p>
        </w:tc>
        <w:tc>
          <w:tcPr>
            <w:tcW w:w="1276" w:type="dxa"/>
            <w:shd w:val="clear" w:color="auto" w:fill="B6DDE8" w:themeFill="accent5" w:themeFillTint="66"/>
          </w:tcPr>
          <w:p w14:paraId="0814B721" w14:textId="77777777" w:rsidR="00A959CF" w:rsidRPr="00934D96" w:rsidRDefault="00A959CF" w:rsidP="004A3DA5">
            <w:pPr>
              <w:spacing w:before="45"/>
              <w:ind w:right="-54"/>
              <w:rPr>
                <w:rFonts w:eastAsia="Swis721 BT" w:cs="Arial"/>
                <w:b/>
                <w:szCs w:val="20"/>
              </w:rPr>
            </w:pPr>
            <w:r w:rsidRPr="00934D96">
              <w:rPr>
                <w:rFonts w:eastAsia="Swis721 BT" w:cs="Arial"/>
                <w:b/>
                <w:szCs w:val="20"/>
              </w:rPr>
              <w:t>Period of practice (years)</w:t>
            </w:r>
          </w:p>
        </w:tc>
        <w:tc>
          <w:tcPr>
            <w:tcW w:w="1559" w:type="dxa"/>
            <w:shd w:val="clear" w:color="auto" w:fill="B6DDE8" w:themeFill="accent5" w:themeFillTint="66"/>
          </w:tcPr>
          <w:p w14:paraId="3D0DB3C3" w14:textId="77777777" w:rsidR="00A959CF" w:rsidRPr="00934D96" w:rsidRDefault="00A959CF" w:rsidP="004A3DA5">
            <w:pPr>
              <w:spacing w:before="45"/>
              <w:ind w:right="-54"/>
              <w:rPr>
                <w:rFonts w:eastAsia="Swis721 BT" w:cs="Arial"/>
                <w:b/>
                <w:szCs w:val="20"/>
              </w:rPr>
            </w:pPr>
            <w:r w:rsidRPr="00934D96">
              <w:rPr>
                <w:rFonts w:eastAsia="Swis721 BT" w:cs="Arial"/>
                <w:b/>
                <w:szCs w:val="20"/>
              </w:rPr>
              <w:t xml:space="preserve">Competency Level </w:t>
            </w:r>
          </w:p>
          <w:p w14:paraId="51B61D20" w14:textId="77777777" w:rsidR="00A959CF" w:rsidRPr="00934D96" w:rsidRDefault="00A959CF" w:rsidP="004A3DA5">
            <w:pPr>
              <w:spacing w:before="45"/>
              <w:ind w:right="-54"/>
              <w:rPr>
                <w:rFonts w:eastAsia="Swis721 BT" w:cs="Arial"/>
                <w:b/>
                <w:szCs w:val="20"/>
              </w:rPr>
            </w:pPr>
            <w:r w:rsidRPr="00934D96">
              <w:rPr>
                <w:rFonts w:eastAsia="Swis721 BT" w:cs="Arial"/>
                <w:b/>
                <w:szCs w:val="20"/>
              </w:rPr>
              <w:t>(B, M, A or E)</w:t>
            </w:r>
          </w:p>
        </w:tc>
      </w:tr>
      <w:tr w:rsidR="00A959CF" w:rsidRPr="00C65A2C" w14:paraId="576B058E" w14:textId="77777777" w:rsidTr="51768BDB">
        <w:tc>
          <w:tcPr>
            <w:tcW w:w="1977" w:type="dxa"/>
          </w:tcPr>
          <w:p w14:paraId="4E3D3376" w14:textId="6A533E3E" w:rsidR="00A959CF" w:rsidRPr="00C65A2C" w:rsidRDefault="00A959CF" w:rsidP="51768BDB">
            <w:pPr>
              <w:spacing w:before="45"/>
              <w:ind w:right="-54"/>
              <w:rPr>
                <w:rFonts w:eastAsia="Swis721 BT" w:cs="Arial"/>
                <w:i/>
                <w:iCs/>
                <w:color w:val="A6A6A6" w:themeColor="background1" w:themeShade="A6"/>
              </w:rPr>
            </w:pPr>
          </w:p>
        </w:tc>
        <w:tc>
          <w:tcPr>
            <w:tcW w:w="2123" w:type="dxa"/>
          </w:tcPr>
          <w:p w14:paraId="1CEC1554" w14:textId="58A5C3BE" w:rsidR="00A959CF" w:rsidRPr="00C65A2C" w:rsidRDefault="00A959CF" w:rsidP="004A3DA5">
            <w:pPr>
              <w:spacing w:before="45"/>
              <w:ind w:right="-54"/>
              <w:rPr>
                <w:rFonts w:eastAsia="Swis721 BT" w:cs="Arial"/>
                <w:i/>
                <w:color w:val="A6A6A6" w:themeColor="background1" w:themeShade="A6"/>
                <w:szCs w:val="20"/>
              </w:rPr>
            </w:pPr>
          </w:p>
        </w:tc>
        <w:tc>
          <w:tcPr>
            <w:tcW w:w="5823" w:type="dxa"/>
          </w:tcPr>
          <w:p w14:paraId="27FAFABA" w14:textId="7D62F6DF" w:rsidR="00A959CF" w:rsidRPr="00C65A2C" w:rsidRDefault="00A959CF" w:rsidP="004A3DA5">
            <w:pPr>
              <w:spacing w:before="45"/>
              <w:ind w:right="-54"/>
              <w:rPr>
                <w:rFonts w:eastAsia="Swis721 BT" w:cs="Arial"/>
                <w:i/>
                <w:color w:val="A6A6A6" w:themeColor="background1" w:themeShade="A6"/>
                <w:szCs w:val="20"/>
              </w:rPr>
            </w:pPr>
          </w:p>
        </w:tc>
        <w:tc>
          <w:tcPr>
            <w:tcW w:w="1276" w:type="dxa"/>
          </w:tcPr>
          <w:p w14:paraId="627188C9" w14:textId="55497038" w:rsidR="00A959CF" w:rsidRPr="00C65A2C" w:rsidRDefault="00A959CF" w:rsidP="004A3DA5">
            <w:pPr>
              <w:spacing w:before="45"/>
              <w:ind w:right="-54"/>
              <w:rPr>
                <w:rFonts w:eastAsia="Swis721 BT" w:cs="Arial"/>
                <w:i/>
                <w:color w:val="A6A6A6" w:themeColor="background1" w:themeShade="A6"/>
                <w:szCs w:val="20"/>
              </w:rPr>
            </w:pPr>
          </w:p>
        </w:tc>
        <w:tc>
          <w:tcPr>
            <w:tcW w:w="1559" w:type="dxa"/>
          </w:tcPr>
          <w:p w14:paraId="719E0D24" w14:textId="0FEB69E0" w:rsidR="00A959CF" w:rsidRPr="00C65A2C" w:rsidRDefault="00A959CF" w:rsidP="51768BDB">
            <w:pPr>
              <w:spacing w:before="45"/>
              <w:ind w:right="-54"/>
              <w:rPr>
                <w:rFonts w:eastAsia="Swis721 BT" w:cs="Arial"/>
                <w:i/>
                <w:iCs/>
                <w:color w:val="A6A6A6" w:themeColor="background1" w:themeShade="A6"/>
              </w:rPr>
            </w:pPr>
          </w:p>
        </w:tc>
      </w:tr>
      <w:tr w:rsidR="00A959CF" w:rsidRPr="00934D96" w14:paraId="78F1B8D7" w14:textId="77777777" w:rsidTr="51768BDB">
        <w:tc>
          <w:tcPr>
            <w:tcW w:w="1977" w:type="dxa"/>
          </w:tcPr>
          <w:p w14:paraId="3FC0EC95" w14:textId="77777777" w:rsidR="00A959CF" w:rsidRPr="00934D96" w:rsidRDefault="00A959CF" w:rsidP="004A3DA5">
            <w:pPr>
              <w:spacing w:before="45"/>
              <w:ind w:right="-54"/>
              <w:rPr>
                <w:rFonts w:eastAsia="Swis721 BT" w:cs="Arial"/>
                <w:szCs w:val="20"/>
              </w:rPr>
            </w:pPr>
          </w:p>
        </w:tc>
        <w:tc>
          <w:tcPr>
            <w:tcW w:w="2123" w:type="dxa"/>
          </w:tcPr>
          <w:p w14:paraId="6740DB5B" w14:textId="77777777" w:rsidR="00A959CF" w:rsidRPr="00934D96" w:rsidRDefault="00A959CF" w:rsidP="004A3DA5">
            <w:pPr>
              <w:spacing w:before="45"/>
              <w:ind w:right="-54"/>
              <w:rPr>
                <w:rFonts w:eastAsia="Swis721 BT" w:cs="Arial"/>
                <w:szCs w:val="20"/>
              </w:rPr>
            </w:pPr>
          </w:p>
        </w:tc>
        <w:tc>
          <w:tcPr>
            <w:tcW w:w="5823" w:type="dxa"/>
          </w:tcPr>
          <w:p w14:paraId="3E2C19FC" w14:textId="77777777" w:rsidR="00A959CF" w:rsidRPr="00934D96" w:rsidRDefault="00A959CF" w:rsidP="004A3DA5">
            <w:pPr>
              <w:spacing w:before="45"/>
              <w:ind w:right="-54"/>
              <w:rPr>
                <w:rFonts w:eastAsia="Swis721 BT" w:cs="Arial"/>
                <w:szCs w:val="20"/>
              </w:rPr>
            </w:pPr>
          </w:p>
        </w:tc>
        <w:tc>
          <w:tcPr>
            <w:tcW w:w="1276" w:type="dxa"/>
          </w:tcPr>
          <w:p w14:paraId="3CEDAFEA" w14:textId="77777777" w:rsidR="00A959CF" w:rsidRPr="00934D96" w:rsidRDefault="00A959CF" w:rsidP="004A3DA5">
            <w:pPr>
              <w:spacing w:before="45"/>
              <w:ind w:right="-54"/>
              <w:rPr>
                <w:rFonts w:eastAsia="Swis721 BT" w:cs="Arial"/>
                <w:szCs w:val="20"/>
              </w:rPr>
            </w:pPr>
          </w:p>
        </w:tc>
        <w:tc>
          <w:tcPr>
            <w:tcW w:w="1559" w:type="dxa"/>
          </w:tcPr>
          <w:p w14:paraId="78F20D36" w14:textId="77777777" w:rsidR="00A959CF" w:rsidRPr="00934D96" w:rsidRDefault="00A959CF" w:rsidP="004A3DA5">
            <w:pPr>
              <w:spacing w:before="45"/>
              <w:ind w:right="-54"/>
              <w:rPr>
                <w:rFonts w:eastAsia="Swis721 BT" w:cs="Arial"/>
                <w:szCs w:val="20"/>
              </w:rPr>
            </w:pPr>
          </w:p>
        </w:tc>
      </w:tr>
      <w:tr w:rsidR="00A959CF" w:rsidRPr="00934D96" w14:paraId="66BACFAB" w14:textId="77777777" w:rsidTr="51768BDB">
        <w:tc>
          <w:tcPr>
            <w:tcW w:w="1977" w:type="dxa"/>
          </w:tcPr>
          <w:p w14:paraId="6C4D036B" w14:textId="77777777" w:rsidR="00A959CF" w:rsidRPr="00934D96" w:rsidRDefault="00A959CF" w:rsidP="004A3DA5">
            <w:pPr>
              <w:spacing w:before="45"/>
              <w:ind w:right="-54"/>
              <w:rPr>
                <w:rFonts w:eastAsia="Swis721 BT" w:cs="Arial"/>
                <w:szCs w:val="20"/>
              </w:rPr>
            </w:pPr>
          </w:p>
        </w:tc>
        <w:tc>
          <w:tcPr>
            <w:tcW w:w="2123" w:type="dxa"/>
          </w:tcPr>
          <w:p w14:paraId="61890EB0" w14:textId="77777777" w:rsidR="00A959CF" w:rsidRPr="00934D96" w:rsidRDefault="00A959CF" w:rsidP="004A3DA5">
            <w:pPr>
              <w:spacing w:before="45"/>
              <w:ind w:right="-54"/>
              <w:rPr>
                <w:rFonts w:eastAsia="Swis721 BT" w:cs="Arial"/>
                <w:szCs w:val="20"/>
              </w:rPr>
            </w:pPr>
          </w:p>
        </w:tc>
        <w:tc>
          <w:tcPr>
            <w:tcW w:w="5823" w:type="dxa"/>
          </w:tcPr>
          <w:p w14:paraId="620568A7" w14:textId="77777777" w:rsidR="00A959CF" w:rsidRPr="00934D96" w:rsidRDefault="00A959CF" w:rsidP="004A3DA5">
            <w:pPr>
              <w:spacing w:before="45"/>
              <w:ind w:right="-54"/>
              <w:rPr>
                <w:rFonts w:eastAsia="Swis721 BT" w:cs="Arial"/>
                <w:szCs w:val="20"/>
              </w:rPr>
            </w:pPr>
          </w:p>
        </w:tc>
        <w:tc>
          <w:tcPr>
            <w:tcW w:w="1276" w:type="dxa"/>
          </w:tcPr>
          <w:p w14:paraId="048CAC08" w14:textId="77777777" w:rsidR="00A959CF" w:rsidRPr="00934D96" w:rsidRDefault="00A959CF" w:rsidP="004A3DA5">
            <w:pPr>
              <w:spacing w:before="45"/>
              <w:ind w:right="-54"/>
              <w:rPr>
                <w:rFonts w:eastAsia="Swis721 BT" w:cs="Arial"/>
                <w:szCs w:val="20"/>
              </w:rPr>
            </w:pPr>
          </w:p>
        </w:tc>
        <w:tc>
          <w:tcPr>
            <w:tcW w:w="1559" w:type="dxa"/>
          </w:tcPr>
          <w:p w14:paraId="429845CE" w14:textId="77777777" w:rsidR="00A959CF" w:rsidRPr="00934D96" w:rsidRDefault="00A959CF" w:rsidP="004A3DA5">
            <w:pPr>
              <w:spacing w:before="45"/>
              <w:ind w:right="-54"/>
              <w:rPr>
                <w:rFonts w:eastAsia="Swis721 BT" w:cs="Arial"/>
                <w:szCs w:val="20"/>
              </w:rPr>
            </w:pPr>
          </w:p>
        </w:tc>
      </w:tr>
      <w:tr w:rsidR="00A959CF" w:rsidRPr="00934D96" w14:paraId="6BEAE52F" w14:textId="77777777" w:rsidTr="51768BDB">
        <w:tc>
          <w:tcPr>
            <w:tcW w:w="1977" w:type="dxa"/>
          </w:tcPr>
          <w:p w14:paraId="27BDB92D" w14:textId="77777777" w:rsidR="00A959CF" w:rsidRPr="00934D96" w:rsidRDefault="00A959CF" w:rsidP="004A3DA5">
            <w:pPr>
              <w:spacing w:before="45"/>
              <w:ind w:right="-54"/>
              <w:rPr>
                <w:rFonts w:eastAsia="Swis721 BT" w:cs="Arial"/>
                <w:szCs w:val="20"/>
              </w:rPr>
            </w:pPr>
          </w:p>
        </w:tc>
        <w:tc>
          <w:tcPr>
            <w:tcW w:w="2123" w:type="dxa"/>
          </w:tcPr>
          <w:p w14:paraId="3475B5F6" w14:textId="77777777" w:rsidR="00A959CF" w:rsidRPr="00934D96" w:rsidRDefault="00A959CF" w:rsidP="004A3DA5">
            <w:pPr>
              <w:spacing w:before="45"/>
              <w:ind w:right="-54"/>
              <w:rPr>
                <w:rFonts w:eastAsia="Swis721 BT" w:cs="Arial"/>
                <w:szCs w:val="20"/>
              </w:rPr>
            </w:pPr>
          </w:p>
        </w:tc>
        <w:tc>
          <w:tcPr>
            <w:tcW w:w="5823" w:type="dxa"/>
          </w:tcPr>
          <w:p w14:paraId="22D26434" w14:textId="77777777" w:rsidR="00A959CF" w:rsidRPr="00934D96" w:rsidRDefault="00A959CF" w:rsidP="004A3DA5">
            <w:pPr>
              <w:spacing w:before="45"/>
              <w:ind w:right="-54"/>
              <w:rPr>
                <w:rFonts w:eastAsia="Swis721 BT" w:cs="Arial"/>
                <w:szCs w:val="20"/>
              </w:rPr>
            </w:pPr>
          </w:p>
        </w:tc>
        <w:tc>
          <w:tcPr>
            <w:tcW w:w="1276" w:type="dxa"/>
          </w:tcPr>
          <w:p w14:paraId="7C5ADD74" w14:textId="77777777" w:rsidR="00A959CF" w:rsidRPr="00934D96" w:rsidRDefault="00A959CF" w:rsidP="004A3DA5">
            <w:pPr>
              <w:spacing w:before="45"/>
              <w:ind w:right="-54"/>
              <w:rPr>
                <w:rFonts w:eastAsia="Swis721 BT" w:cs="Arial"/>
                <w:szCs w:val="20"/>
              </w:rPr>
            </w:pPr>
          </w:p>
        </w:tc>
        <w:tc>
          <w:tcPr>
            <w:tcW w:w="1559" w:type="dxa"/>
          </w:tcPr>
          <w:p w14:paraId="114A56A6" w14:textId="77777777" w:rsidR="00A959CF" w:rsidRPr="00934D96" w:rsidRDefault="00A959CF" w:rsidP="004A3DA5">
            <w:pPr>
              <w:spacing w:before="45"/>
              <w:ind w:right="-54"/>
              <w:rPr>
                <w:rFonts w:eastAsia="Swis721 BT" w:cs="Arial"/>
                <w:szCs w:val="20"/>
              </w:rPr>
            </w:pPr>
          </w:p>
        </w:tc>
      </w:tr>
      <w:tr w:rsidR="00A959CF" w:rsidRPr="00934D96" w14:paraId="503250CD" w14:textId="77777777" w:rsidTr="51768BDB">
        <w:tc>
          <w:tcPr>
            <w:tcW w:w="1977" w:type="dxa"/>
          </w:tcPr>
          <w:p w14:paraId="2D6735D6" w14:textId="77777777" w:rsidR="00A959CF" w:rsidRPr="00934D96" w:rsidRDefault="00A959CF" w:rsidP="004A3DA5">
            <w:pPr>
              <w:spacing w:before="45"/>
              <w:ind w:right="-54"/>
              <w:rPr>
                <w:rFonts w:eastAsia="Swis721 BT" w:cs="Arial"/>
                <w:szCs w:val="20"/>
              </w:rPr>
            </w:pPr>
          </w:p>
        </w:tc>
        <w:tc>
          <w:tcPr>
            <w:tcW w:w="2123" w:type="dxa"/>
          </w:tcPr>
          <w:p w14:paraId="6B890CA9" w14:textId="77777777" w:rsidR="00A959CF" w:rsidRPr="00934D96" w:rsidRDefault="00A959CF" w:rsidP="004A3DA5">
            <w:pPr>
              <w:spacing w:before="45"/>
              <w:ind w:right="-54"/>
              <w:rPr>
                <w:rFonts w:eastAsia="Swis721 BT" w:cs="Arial"/>
                <w:szCs w:val="20"/>
              </w:rPr>
            </w:pPr>
          </w:p>
        </w:tc>
        <w:tc>
          <w:tcPr>
            <w:tcW w:w="5823" w:type="dxa"/>
          </w:tcPr>
          <w:p w14:paraId="03B798E6" w14:textId="77777777" w:rsidR="00A959CF" w:rsidRPr="00934D96" w:rsidRDefault="00A959CF" w:rsidP="004A3DA5">
            <w:pPr>
              <w:spacing w:before="45"/>
              <w:ind w:right="-54"/>
              <w:rPr>
                <w:rFonts w:eastAsia="Swis721 BT" w:cs="Arial"/>
                <w:szCs w:val="20"/>
              </w:rPr>
            </w:pPr>
          </w:p>
        </w:tc>
        <w:tc>
          <w:tcPr>
            <w:tcW w:w="1276" w:type="dxa"/>
          </w:tcPr>
          <w:p w14:paraId="35715971" w14:textId="77777777" w:rsidR="00A959CF" w:rsidRPr="00934D96" w:rsidRDefault="00A959CF" w:rsidP="004A3DA5">
            <w:pPr>
              <w:spacing w:before="45"/>
              <w:ind w:right="-54"/>
              <w:rPr>
                <w:rFonts w:eastAsia="Swis721 BT" w:cs="Arial"/>
                <w:szCs w:val="20"/>
              </w:rPr>
            </w:pPr>
          </w:p>
        </w:tc>
        <w:tc>
          <w:tcPr>
            <w:tcW w:w="1559" w:type="dxa"/>
          </w:tcPr>
          <w:p w14:paraId="69BB4426" w14:textId="77777777" w:rsidR="00A959CF" w:rsidRPr="00934D96" w:rsidRDefault="00A959CF" w:rsidP="004A3DA5">
            <w:pPr>
              <w:spacing w:before="45"/>
              <w:ind w:right="-54"/>
              <w:rPr>
                <w:rFonts w:eastAsia="Swis721 BT" w:cs="Arial"/>
                <w:szCs w:val="20"/>
              </w:rPr>
            </w:pPr>
          </w:p>
        </w:tc>
      </w:tr>
      <w:tr w:rsidR="00C266B6" w:rsidRPr="00934D96" w14:paraId="0744B7B0" w14:textId="77777777" w:rsidTr="51768BDB">
        <w:tc>
          <w:tcPr>
            <w:tcW w:w="1977" w:type="dxa"/>
          </w:tcPr>
          <w:p w14:paraId="3FA71EB9" w14:textId="77777777" w:rsidR="00C266B6" w:rsidRPr="00934D96" w:rsidRDefault="00C266B6" w:rsidP="004A3DA5">
            <w:pPr>
              <w:spacing w:before="45"/>
              <w:ind w:right="-54"/>
              <w:rPr>
                <w:rFonts w:eastAsia="Swis721 BT" w:cs="Arial"/>
                <w:szCs w:val="20"/>
              </w:rPr>
            </w:pPr>
          </w:p>
        </w:tc>
        <w:tc>
          <w:tcPr>
            <w:tcW w:w="2123" w:type="dxa"/>
          </w:tcPr>
          <w:p w14:paraId="095268A4" w14:textId="77777777" w:rsidR="00C266B6" w:rsidRPr="00934D96" w:rsidRDefault="00C266B6" w:rsidP="004A3DA5">
            <w:pPr>
              <w:spacing w:before="45"/>
              <w:ind w:right="-54"/>
              <w:rPr>
                <w:rFonts w:eastAsia="Swis721 BT" w:cs="Arial"/>
                <w:szCs w:val="20"/>
              </w:rPr>
            </w:pPr>
          </w:p>
        </w:tc>
        <w:tc>
          <w:tcPr>
            <w:tcW w:w="5823" w:type="dxa"/>
          </w:tcPr>
          <w:p w14:paraId="39850F5B" w14:textId="77777777" w:rsidR="00C266B6" w:rsidRPr="00934D96" w:rsidRDefault="00C266B6" w:rsidP="004A3DA5">
            <w:pPr>
              <w:spacing w:before="45"/>
              <w:ind w:right="-54"/>
              <w:rPr>
                <w:rFonts w:eastAsia="Swis721 BT" w:cs="Arial"/>
                <w:szCs w:val="20"/>
              </w:rPr>
            </w:pPr>
          </w:p>
        </w:tc>
        <w:tc>
          <w:tcPr>
            <w:tcW w:w="1276" w:type="dxa"/>
          </w:tcPr>
          <w:p w14:paraId="40AADD3E" w14:textId="77777777" w:rsidR="00C266B6" w:rsidRPr="00934D96" w:rsidRDefault="00C266B6" w:rsidP="004A3DA5">
            <w:pPr>
              <w:spacing w:before="45"/>
              <w:ind w:right="-54"/>
              <w:rPr>
                <w:rFonts w:eastAsia="Swis721 BT" w:cs="Arial"/>
                <w:szCs w:val="20"/>
              </w:rPr>
            </w:pPr>
          </w:p>
        </w:tc>
        <w:tc>
          <w:tcPr>
            <w:tcW w:w="1559" w:type="dxa"/>
          </w:tcPr>
          <w:p w14:paraId="75F65C6D" w14:textId="77777777" w:rsidR="00C266B6" w:rsidRPr="00934D96" w:rsidRDefault="00C266B6" w:rsidP="004A3DA5">
            <w:pPr>
              <w:spacing w:before="45"/>
              <w:ind w:right="-54"/>
              <w:rPr>
                <w:rFonts w:eastAsia="Swis721 BT" w:cs="Arial"/>
                <w:szCs w:val="20"/>
              </w:rPr>
            </w:pPr>
          </w:p>
        </w:tc>
      </w:tr>
      <w:tr w:rsidR="00C266B6" w:rsidRPr="00934D96" w14:paraId="011F46B2" w14:textId="77777777" w:rsidTr="51768BDB">
        <w:tc>
          <w:tcPr>
            <w:tcW w:w="1977" w:type="dxa"/>
          </w:tcPr>
          <w:p w14:paraId="6928D0D1" w14:textId="77777777" w:rsidR="00C266B6" w:rsidRPr="00934D96" w:rsidRDefault="00C266B6" w:rsidP="004A3DA5">
            <w:pPr>
              <w:spacing w:before="45"/>
              <w:ind w:right="-54"/>
              <w:rPr>
                <w:rFonts w:eastAsia="Swis721 BT" w:cs="Arial"/>
                <w:szCs w:val="20"/>
              </w:rPr>
            </w:pPr>
          </w:p>
        </w:tc>
        <w:tc>
          <w:tcPr>
            <w:tcW w:w="2123" w:type="dxa"/>
          </w:tcPr>
          <w:p w14:paraId="5DDFD457" w14:textId="77777777" w:rsidR="00C266B6" w:rsidRPr="00934D96" w:rsidRDefault="00C266B6" w:rsidP="004A3DA5">
            <w:pPr>
              <w:spacing w:before="45"/>
              <w:ind w:right="-54"/>
              <w:rPr>
                <w:rFonts w:eastAsia="Swis721 BT" w:cs="Arial"/>
                <w:szCs w:val="20"/>
              </w:rPr>
            </w:pPr>
          </w:p>
        </w:tc>
        <w:tc>
          <w:tcPr>
            <w:tcW w:w="5823" w:type="dxa"/>
          </w:tcPr>
          <w:p w14:paraId="6EE1F574" w14:textId="77777777" w:rsidR="00C266B6" w:rsidRPr="00934D96" w:rsidRDefault="00C266B6" w:rsidP="004A3DA5">
            <w:pPr>
              <w:spacing w:before="45"/>
              <w:ind w:right="-54"/>
              <w:rPr>
                <w:rFonts w:eastAsia="Swis721 BT" w:cs="Arial"/>
                <w:szCs w:val="20"/>
              </w:rPr>
            </w:pPr>
          </w:p>
        </w:tc>
        <w:tc>
          <w:tcPr>
            <w:tcW w:w="1276" w:type="dxa"/>
          </w:tcPr>
          <w:p w14:paraId="6D9259E6" w14:textId="77777777" w:rsidR="00C266B6" w:rsidRPr="00934D96" w:rsidRDefault="00C266B6" w:rsidP="004A3DA5">
            <w:pPr>
              <w:spacing w:before="45"/>
              <w:ind w:right="-54"/>
              <w:rPr>
                <w:rFonts w:eastAsia="Swis721 BT" w:cs="Arial"/>
                <w:szCs w:val="20"/>
              </w:rPr>
            </w:pPr>
          </w:p>
        </w:tc>
        <w:tc>
          <w:tcPr>
            <w:tcW w:w="1559" w:type="dxa"/>
          </w:tcPr>
          <w:p w14:paraId="228FC903" w14:textId="77777777" w:rsidR="00C266B6" w:rsidRPr="00934D96" w:rsidRDefault="00C266B6" w:rsidP="004A3DA5">
            <w:pPr>
              <w:spacing w:before="45"/>
              <w:ind w:right="-54"/>
              <w:rPr>
                <w:rFonts w:eastAsia="Swis721 BT" w:cs="Arial"/>
                <w:szCs w:val="20"/>
              </w:rPr>
            </w:pPr>
          </w:p>
        </w:tc>
      </w:tr>
      <w:tr w:rsidR="00C266B6" w:rsidRPr="00934D96" w14:paraId="63057604" w14:textId="77777777" w:rsidTr="51768BDB">
        <w:tc>
          <w:tcPr>
            <w:tcW w:w="1977" w:type="dxa"/>
          </w:tcPr>
          <w:p w14:paraId="115A17A1" w14:textId="77777777" w:rsidR="00C266B6" w:rsidRPr="00934D96" w:rsidRDefault="00C266B6" w:rsidP="004A3DA5">
            <w:pPr>
              <w:spacing w:before="45"/>
              <w:ind w:right="-54"/>
              <w:rPr>
                <w:rFonts w:eastAsia="Swis721 BT" w:cs="Arial"/>
                <w:szCs w:val="20"/>
              </w:rPr>
            </w:pPr>
          </w:p>
        </w:tc>
        <w:tc>
          <w:tcPr>
            <w:tcW w:w="2123" w:type="dxa"/>
          </w:tcPr>
          <w:p w14:paraId="4849412C" w14:textId="77777777" w:rsidR="00C266B6" w:rsidRPr="00934D96" w:rsidRDefault="00C266B6" w:rsidP="004A3DA5">
            <w:pPr>
              <w:spacing w:before="45"/>
              <w:ind w:right="-54"/>
              <w:rPr>
                <w:rFonts w:eastAsia="Swis721 BT" w:cs="Arial"/>
                <w:szCs w:val="20"/>
              </w:rPr>
            </w:pPr>
          </w:p>
        </w:tc>
        <w:tc>
          <w:tcPr>
            <w:tcW w:w="5823" w:type="dxa"/>
          </w:tcPr>
          <w:p w14:paraId="3D560BFA" w14:textId="77777777" w:rsidR="00C266B6" w:rsidRPr="00934D96" w:rsidRDefault="00C266B6" w:rsidP="004A3DA5">
            <w:pPr>
              <w:spacing w:before="45"/>
              <w:ind w:right="-54"/>
              <w:rPr>
                <w:rFonts w:eastAsia="Swis721 BT" w:cs="Arial"/>
                <w:szCs w:val="20"/>
              </w:rPr>
            </w:pPr>
          </w:p>
        </w:tc>
        <w:tc>
          <w:tcPr>
            <w:tcW w:w="1276" w:type="dxa"/>
          </w:tcPr>
          <w:p w14:paraId="29164B3E" w14:textId="77777777" w:rsidR="00C266B6" w:rsidRPr="00934D96" w:rsidRDefault="00C266B6" w:rsidP="004A3DA5">
            <w:pPr>
              <w:spacing w:before="45"/>
              <w:ind w:right="-54"/>
              <w:rPr>
                <w:rFonts w:eastAsia="Swis721 BT" w:cs="Arial"/>
                <w:szCs w:val="20"/>
              </w:rPr>
            </w:pPr>
          </w:p>
        </w:tc>
        <w:tc>
          <w:tcPr>
            <w:tcW w:w="1559" w:type="dxa"/>
          </w:tcPr>
          <w:p w14:paraId="57513FB2" w14:textId="77777777" w:rsidR="00C266B6" w:rsidRPr="00934D96" w:rsidRDefault="00C266B6" w:rsidP="004A3DA5">
            <w:pPr>
              <w:spacing w:before="45"/>
              <w:ind w:right="-54"/>
              <w:rPr>
                <w:rFonts w:eastAsia="Swis721 BT" w:cs="Arial"/>
                <w:szCs w:val="20"/>
              </w:rPr>
            </w:pPr>
          </w:p>
        </w:tc>
      </w:tr>
      <w:tr w:rsidR="00C266B6" w:rsidRPr="00934D96" w14:paraId="2F30D4ED" w14:textId="77777777" w:rsidTr="51768BDB">
        <w:tc>
          <w:tcPr>
            <w:tcW w:w="1977" w:type="dxa"/>
          </w:tcPr>
          <w:p w14:paraId="23A17FA4" w14:textId="77777777" w:rsidR="00C266B6" w:rsidRPr="00934D96" w:rsidRDefault="00C266B6" w:rsidP="004A3DA5">
            <w:pPr>
              <w:spacing w:before="45"/>
              <w:ind w:right="-54"/>
              <w:rPr>
                <w:rFonts w:eastAsia="Swis721 BT" w:cs="Arial"/>
                <w:szCs w:val="20"/>
              </w:rPr>
            </w:pPr>
          </w:p>
        </w:tc>
        <w:tc>
          <w:tcPr>
            <w:tcW w:w="2123" w:type="dxa"/>
          </w:tcPr>
          <w:p w14:paraId="05AA7DA7" w14:textId="77777777" w:rsidR="00C266B6" w:rsidRPr="00934D96" w:rsidRDefault="00C266B6" w:rsidP="004A3DA5">
            <w:pPr>
              <w:spacing w:before="45"/>
              <w:ind w:right="-54"/>
              <w:rPr>
                <w:rFonts w:eastAsia="Swis721 BT" w:cs="Arial"/>
                <w:szCs w:val="20"/>
              </w:rPr>
            </w:pPr>
          </w:p>
        </w:tc>
        <w:tc>
          <w:tcPr>
            <w:tcW w:w="5823" w:type="dxa"/>
          </w:tcPr>
          <w:p w14:paraId="78A31AF0" w14:textId="77777777" w:rsidR="00C266B6" w:rsidRPr="00934D96" w:rsidRDefault="00C266B6" w:rsidP="004A3DA5">
            <w:pPr>
              <w:spacing w:before="45"/>
              <w:ind w:right="-54"/>
              <w:rPr>
                <w:rFonts w:eastAsia="Swis721 BT" w:cs="Arial"/>
                <w:szCs w:val="20"/>
              </w:rPr>
            </w:pPr>
          </w:p>
        </w:tc>
        <w:tc>
          <w:tcPr>
            <w:tcW w:w="1276" w:type="dxa"/>
          </w:tcPr>
          <w:p w14:paraId="244D5247" w14:textId="77777777" w:rsidR="00C266B6" w:rsidRPr="00934D96" w:rsidRDefault="00C266B6" w:rsidP="004A3DA5">
            <w:pPr>
              <w:spacing w:before="45"/>
              <w:ind w:right="-54"/>
              <w:rPr>
                <w:rFonts w:eastAsia="Swis721 BT" w:cs="Arial"/>
                <w:szCs w:val="20"/>
              </w:rPr>
            </w:pPr>
          </w:p>
        </w:tc>
        <w:tc>
          <w:tcPr>
            <w:tcW w:w="1559" w:type="dxa"/>
          </w:tcPr>
          <w:p w14:paraId="455A2B02" w14:textId="77777777" w:rsidR="00C266B6" w:rsidRPr="00934D96" w:rsidRDefault="00C266B6" w:rsidP="004A3DA5">
            <w:pPr>
              <w:spacing w:before="45"/>
              <w:ind w:right="-54"/>
              <w:rPr>
                <w:rFonts w:eastAsia="Swis721 BT" w:cs="Arial"/>
                <w:szCs w:val="20"/>
              </w:rPr>
            </w:pPr>
          </w:p>
        </w:tc>
      </w:tr>
      <w:tr w:rsidR="00C266B6" w:rsidRPr="00934D96" w14:paraId="502754C2" w14:textId="77777777" w:rsidTr="51768BDB">
        <w:tc>
          <w:tcPr>
            <w:tcW w:w="1977" w:type="dxa"/>
          </w:tcPr>
          <w:p w14:paraId="1CEE0D5E" w14:textId="77777777" w:rsidR="00C266B6" w:rsidRPr="00934D96" w:rsidRDefault="00C266B6" w:rsidP="004A3DA5">
            <w:pPr>
              <w:spacing w:before="45"/>
              <w:ind w:right="-54"/>
              <w:rPr>
                <w:rFonts w:eastAsia="Swis721 BT" w:cs="Arial"/>
                <w:szCs w:val="20"/>
              </w:rPr>
            </w:pPr>
          </w:p>
        </w:tc>
        <w:tc>
          <w:tcPr>
            <w:tcW w:w="2123" w:type="dxa"/>
          </w:tcPr>
          <w:p w14:paraId="73839979" w14:textId="77777777" w:rsidR="00C266B6" w:rsidRPr="00934D96" w:rsidRDefault="00C266B6" w:rsidP="004A3DA5">
            <w:pPr>
              <w:spacing w:before="45"/>
              <w:ind w:right="-54"/>
              <w:rPr>
                <w:rFonts w:eastAsia="Swis721 BT" w:cs="Arial"/>
                <w:szCs w:val="20"/>
              </w:rPr>
            </w:pPr>
          </w:p>
        </w:tc>
        <w:tc>
          <w:tcPr>
            <w:tcW w:w="5823" w:type="dxa"/>
          </w:tcPr>
          <w:p w14:paraId="1AA3BE5B" w14:textId="77777777" w:rsidR="00C266B6" w:rsidRPr="00934D96" w:rsidRDefault="00C266B6" w:rsidP="004A3DA5">
            <w:pPr>
              <w:spacing w:before="45"/>
              <w:ind w:right="-54"/>
              <w:rPr>
                <w:rFonts w:eastAsia="Swis721 BT" w:cs="Arial"/>
                <w:szCs w:val="20"/>
              </w:rPr>
            </w:pPr>
          </w:p>
        </w:tc>
        <w:tc>
          <w:tcPr>
            <w:tcW w:w="1276" w:type="dxa"/>
          </w:tcPr>
          <w:p w14:paraId="16CA653B" w14:textId="77777777" w:rsidR="00C266B6" w:rsidRPr="00934D96" w:rsidRDefault="00C266B6" w:rsidP="004A3DA5">
            <w:pPr>
              <w:spacing w:before="45"/>
              <w:ind w:right="-54"/>
              <w:rPr>
                <w:rFonts w:eastAsia="Swis721 BT" w:cs="Arial"/>
                <w:szCs w:val="20"/>
              </w:rPr>
            </w:pPr>
          </w:p>
        </w:tc>
        <w:tc>
          <w:tcPr>
            <w:tcW w:w="1559" w:type="dxa"/>
          </w:tcPr>
          <w:p w14:paraId="6D9A3670" w14:textId="77777777" w:rsidR="00C266B6" w:rsidRPr="00934D96" w:rsidRDefault="00C266B6" w:rsidP="004A3DA5">
            <w:pPr>
              <w:spacing w:before="45"/>
              <w:ind w:right="-54"/>
              <w:rPr>
                <w:rFonts w:eastAsia="Swis721 BT" w:cs="Arial"/>
                <w:szCs w:val="20"/>
              </w:rPr>
            </w:pPr>
          </w:p>
        </w:tc>
      </w:tr>
    </w:tbl>
    <w:p w14:paraId="1817DCBC" w14:textId="77777777" w:rsidR="00934D96" w:rsidRPr="00934D96" w:rsidRDefault="00934D96" w:rsidP="00934D96">
      <w:pPr>
        <w:tabs>
          <w:tab w:val="left" w:pos="1060"/>
          <w:tab w:val="left" w:pos="10206"/>
        </w:tabs>
        <w:spacing w:before="45" w:after="0" w:line="240" w:lineRule="auto"/>
        <w:ind w:right="-54"/>
        <w:rPr>
          <w:rFonts w:eastAsia="Swis721 BT" w:cs="Arial"/>
          <w:szCs w:val="20"/>
        </w:rPr>
      </w:pPr>
    </w:p>
    <w:p w14:paraId="667BE313" w14:textId="77777777" w:rsidR="00F16650" w:rsidRDefault="00F16650">
      <w:pPr>
        <w:rPr>
          <w:rFonts w:eastAsia="Swis721 BT" w:cs="Arial"/>
          <w:szCs w:val="20"/>
        </w:rPr>
      </w:pPr>
      <w:r>
        <w:rPr>
          <w:rFonts w:eastAsia="Swis721 BT" w:cs="Arial"/>
          <w:szCs w:val="20"/>
        </w:rPr>
        <w:br w:type="page"/>
      </w:r>
    </w:p>
    <w:p w14:paraId="39C33462" w14:textId="77777777" w:rsidR="00F16650" w:rsidRPr="008B7E31" w:rsidRDefault="00F16650" w:rsidP="212B0F2D">
      <w:pPr>
        <w:shd w:val="clear" w:color="auto" w:fill="B6DDE8" w:themeFill="accent5" w:themeFillTint="66"/>
        <w:tabs>
          <w:tab w:val="left" w:pos="567"/>
        </w:tabs>
        <w:spacing w:after="120" w:line="240" w:lineRule="auto"/>
        <w:rPr>
          <w:rFonts w:cs="Arial"/>
          <w:b/>
          <w:bCs/>
        </w:rPr>
      </w:pPr>
      <w:bookmarkStart w:id="0" w:name="_Ref494284444"/>
      <w:r w:rsidRPr="51768BDB">
        <w:rPr>
          <w:rFonts w:cs="Arial"/>
          <w:b/>
          <w:bCs/>
        </w:rPr>
        <w:lastRenderedPageBreak/>
        <w:t>Areas of Practice: Environment</w:t>
      </w:r>
      <w:bookmarkEnd w:id="0"/>
    </w:p>
    <w:p w14:paraId="10BD5D56" w14:textId="2FC6728F" w:rsidR="00F16650" w:rsidRPr="001946DD" w:rsidRDefault="00F16650" w:rsidP="212B0F2D">
      <w:pPr>
        <w:tabs>
          <w:tab w:val="left" w:pos="0"/>
        </w:tabs>
        <w:spacing w:after="120"/>
        <w:rPr>
          <w:rFonts w:cs="Arial"/>
        </w:rPr>
      </w:pPr>
      <w:r w:rsidRPr="51768BDB">
        <w:rPr>
          <w:rFonts w:cs="Arial"/>
        </w:rPr>
        <w:t xml:space="preserve">An Environmental Scientist or Environmental Engineer is a professional who undertakes activities which aim to minimize environmental harm being caused by single or multiple mining </w:t>
      </w:r>
      <w:r w:rsidR="00A65222" w:rsidRPr="51768BDB">
        <w:rPr>
          <w:rFonts w:cs="Arial"/>
        </w:rPr>
        <w:t xml:space="preserve">or mineral processing </w:t>
      </w:r>
      <w:r w:rsidRPr="51768BDB">
        <w:rPr>
          <w:rFonts w:cs="Arial"/>
        </w:rPr>
        <w:t xml:space="preserve">operations. </w:t>
      </w:r>
    </w:p>
    <w:p w14:paraId="4BB25587" w14:textId="4CDB901E" w:rsidR="00F16650" w:rsidRDefault="00F16650" w:rsidP="212B0F2D">
      <w:pPr>
        <w:tabs>
          <w:tab w:val="left" w:pos="0"/>
        </w:tabs>
        <w:spacing w:after="120"/>
        <w:rPr>
          <w:rFonts w:cs="Arial"/>
        </w:rPr>
      </w:pPr>
      <w:r w:rsidRPr="51768BDB">
        <w:rPr>
          <w:rFonts w:cs="Arial"/>
        </w:rPr>
        <w:t xml:space="preserve">This work can include preparation and implementation of environmental management plans; development, implementation and analysis of environmental monitoring programs; preparation and implementation of </w:t>
      </w:r>
      <w:r w:rsidR="00BA2198" w:rsidRPr="51768BDB">
        <w:rPr>
          <w:rFonts w:cs="Arial"/>
        </w:rPr>
        <w:t xml:space="preserve">project </w:t>
      </w:r>
      <w:r w:rsidRPr="51768BDB">
        <w:rPr>
          <w:rFonts w:cs="Arial"/>
        </w:rPr>
        <w:t xml:space="preserve">closure </w:t>
      </w:r>
      <w:r w:rsidR="00BA2198" w:rsidRPr="51768BDB">
        <w:rPr>
          <w:rFonts w:cs="Arial"/>
        </w:rPr>
        <w:t xml:space="preserve">and/or repurposing </w:t>
      </w:r>
      <w:r w:rsidRPr="51768BDB">
        <w:rPr>
          <w:rFonts w:cs="Arial"/>
        </w:rPr>
        <w:t xml:space="preserve">plans, rehabilitation and remediation programs; </w:t>
      </w:r>
      <w:r w:rsidR="00A65222" w:rsidRPr="51768BDB">
        <w:rPr>
          <w:rFonts w:cs="Arial"/>
        </w:rPr>
        <w:t xml:space="preserve">preparation of environmental impact assessments; </w:t>
      </w:r>
      <w:r w:rsidRPr="51768BDB">
        <w:rPr>
          <w:rFonts w:cs="Arial"/>
        </w:rPr>
        <w:t xml:space="preserve">and community consultation and liaison in relation to environmental matters. These professionals prepare regulatory documents from </w:t>
      </w:r>
      <w:r w:rsidR="005A3F38" w:rsidRPr="51768BDB">
        <w:rPr>
          <w:rFonts w:cs="Arial"/>
        </w:rPr>
        <w:t>an</w:t>
      </w:r>
      <w:r w:rsidRPr="51768BDB">
        <w:rPr>
          <w:rFonts w:cs="Arial"/>
        </w:rPr>
        <w:t xml:space="preserve"> industry as well as a government perspective, undertaking review and approval processes for regulatory documents as well as developing related policy. Research environmental scientists/engineers may be engaged in a range of disciplines which support the application of sustainable development principles for all phases of the mining life cycle.</w:t>
      </w:r>
    </w:p>
    <w:p w14:paraId="1387F91B" w14:textId="542CA9E9" w:rsidR="00F16650" w:rsidRPr="00E914D6" w:rsidRDefault="00E914D6" w:rsidP="00E914D6">
      <w:pPr>
        <w:tabs>
          <w:tab w:val="left" w:pos="1134"/>
        </w:tabs>
        <w:rPr>
          <w:rFonts w:eastAsia="Arial" w:cs="Arial"/>
          <w:szCs w:val="20"/>
        </w:rPr>
      </w:pPr>
      <w:r w:rsidRPr="00E914D6">
        <w:rPr>
          <w:rFonts w:eastAsia="Arial" w:cs="Arial"/>
          <w:szCs w:val="20"/>
        </w:rPr>
        <w:t xml:space="preserve">The following ‘Areas of Practice’ </w:t>
      </w:r>
      <w:r w:rsidR="007A4892">
        <w:rPr>
          <w:rFonts w:eastAsia="Arial" w:cs="Arial"/>
          <w:szCs w:val="20"/>
        </w:rPr>
        <w:t>(</w:t>
      </w:r>
      <w:proofErr w:type="spellStart"/>
      <w:r w:rsidR="007A4892">
        <w:rPr>
          <w:rFonts w:eastAsia="Arial" w:cs="Arial"/>
          <w:szCs w:val="20"/>
        </w:rPr>
        <w:t>AoP</w:t>
      </w:r>
      <w:proofErr w:type="spellEnd"/>
      <w:r w:rsidR="007A4892">
        <w:rPr>
          <w:rFonts w:eastAsia="Arial" w:cs="Arial"/>
          <w:szCs w:val="20"/>
        </w:rPr>
        <w:t xml:space="preserve">) </w:t>
      </w:r>
      <w:r w:rsidRPr="00E914D6">
        <w:rPr>
          <w:rFonts w:eastAsia="Arial" w:cs="Arial"/>
          <w:szCs w:val="20"/>
        </w:rPr>
        <w:t xml:space="preserve">descriptors and listed examples of competency indicators are intended to support Environment professional development that provides a pathway </w:t>
      </w:r>
      <w:r>
        <w:rPr>
          <w:rFonts w:eastAsia="Arial" w:cs="Arial"/>
          <w:szCs w:val="20"/>
        </w:rPr>
        <w:t xml:space="preserve">and indication of </w:t>
      </w:r>
      <w:proofErr w:type="spellStart"/>
      <w:r w:rsidRPr="00E914D6">
        <w:rPr>
          <w:rFonts w:eastAsia="Arial" w:cs="Arial"/>
          <w:szCs w:val="20"/>
        </w:rPr>
        <w:t>AusIMM</w:t>
      </w:r>
      <w:proofErr w:type="spellEnd"/>
      <w:r w:rsidRPr="00E914D6">
        <w:rPr>
          <w:rFonts w:eastAsia="Arial" w:cs="Arial"/>
          <w:szCs w:val="20"/>
        </w:rPr>
        <w:t xml:space="preserve"> Chartered Professional (Environment) status. The ‘Areas of Practice’ are not all relevant everywhere, nor in their entirety to everyone in Environment roles considering Chartered Professional pathway and status. They are updated </w:t>
      </w:r>
      <w:r w:rsidR="00705BA6">
        <w:rPr>
          <w:rFonts w:eastAsia="Arial" w:cs="Arial"/>
          <w:szCs w:val="20"/>
        </w:rPr>
        <w:t xml:space="preserve">regularly </w:t>
      </w:r>
      <w:r w:rsidRPr="00E914D6">
        <w:rPr>
          <w:rFonts w:eastAsia="Arial" w:cs="Arial"/>
          <w:szCs w:val="20"/>
        </w:rPr>
        <w:t xml:space="preserve">in response to evolving industry needs. Some </w:t>
      </w:r>
      <w:proofErr w:type="spellStart"/>
      <w:r w:rsidRPr="00E914D6">
        <w:rPr>
          <w:rFonts w:eastAsia="Arial" w:cs="Arial"/>
          <w:szCs w:val="20"/>
        </w:rPr>
        <w:t>AoP’s</w:t>
      </w:r>
      <w:proofErr w:type="spellEnd"/>
      <w:r w:rsidRPr="00E914D6">
        <w:rPr>
          <w:rFonts w:eastAsia="Arial" w:cs="Arial"/>
          <w:szCs w:val="20"/>
        </w:rPr>
        <w:t xml:space="preserve"> are systemic to the minerals sector, hence apply to both the Environment and Social Performance disciplines and are identified accordingly.</w:t>
      </w:r>
    </w:p>
    <w:p w14:paraId="580645E3" w14:textId="1CF469A3" w:rsidR="009B5668" w:rsidRPr="009B5668" w:rsidRDefault="00F16650" w:rsidP="0080561B">
      <w:pPr>
        <w:pStyle w:val="ListParagraph"/>
        <w:numPr>
          <w:ilvl w:val="0"/>
          <w:numId w:val="36"/>
        </w:numPr>
        <w:tabs>
          <w:tab w:val="left" w:pos="1134"/>
        </w:tabs>
        <w:spacing w:after="120"/>
        <w:ind w:left="425" w:hanging="425"/>
      </w:pPr>
      <w:r w:rsidRPr="51768BDB">
        <w:rPr>
          <w:rFonts w:eastAsia="Swis721 BT" w:cs="Arial"/>
          <w:i/>
          <w:iCs/>
          <w:u w:val="single"/>
        </w:rPr>
        <w:t>Environmental science</w:t>
      </w:r>
      <w:r w:rsidRPr="51768BDB">
        <w:rPr>
          <w:rFonts w:eastAsia="Swis721 BT" w:cs="Arial"/>
        </w:rPr>
        <w:t xml:space="preserve">. </w:t>
      </w:r>
      <w:r w:rsidR="009B5668" w:rsidRPr="51768BDB">
        <w:rPr>
          <w:rFonts w:eastAsia="Swis721 BT" w:cs="Arial"/>
          <w:i/>
          <w:iCs/>
        </w:rPr>
        <w:t xml:space="preserve"> </w:t>
      </w:r>
      <w:r w:rsidR="009B5668">
        <w:t>Collecting</w:t>
      </w:r>
      <w:r w:rsidR="005B5CBE">
        <w:t>,</w:t>
      </w:r>
      <w:r w:rsidR="009B5668">
        <w:t xml:space="preserve"> interpreting </w:t>
      </w:r>
      <w:r w:rsidR="005B5CBE">
        <w:t xml:space="preserve">and applying </w:t>
      </w:r>
      <w:r w:rsidR="009B5668">
        <w:t xml:space="preserve">environmental science data relevant to exploration, </w:t>
      </w:r>
      <w:r w:rsidR="00F123E0">
        <w:t>mining, mineral processing</w:t>
      </w:r>
      <w:r w:rsidR="009B5668">
        <w:t xml:space="preserve"> and closure</w:t>
      </w:r>
      <w:r w:rsidR="00F123E0">
        <w:t xml:space="preserve"> of operations</w:t>
      </w:r>
      <w:r w:rsidR="009B5668">
        <w:t>. Competency indicators include technical understanding of:</w:t>
      </w:r>
    </w:p>
    <w:p w14:paraId="6F8E3E9D" w14:textId="51ECD78F" w:rsidR="00F16650" w:rsidRDefault="00F16650" w:rsidP="0017348B">
      <w:pPr>
        <w:numPr>
          <w:ilvl w:val="1"/>
          <w:numId w:val="14"/>
        </w:numPr>
        <w:tabs>
          <w:tab w:val="left" w:pos="284"/>
        </w:tabs>
        <w:spacing w:after="120"/>
        <w:ind w:left="993" w:hanging="633"/>
        <w:rPr>
          <w:rFonts w:cs="Arial"/>
          <w:szCs w:val="20"/>
        </w:rPr>
      </w:pPr>
      <w:r w:rsidRPr="001946DD">
        <w:rPr>
          <w:rFonts w:cs="Arial"/>
          <w:szCs w:val="20"/>
        </w:rPr>
        <w:t xml:space="preserve">water, land, air, ecology, </w:t>
      </w:r>
      <w:r w:rsidR="00C229CF">
        <w:rPr>
          <w:rFonts w:cs="Arial"/>
          <w:szCs w:val="20"/>
        </w:rPr>
        <w:t xml:space="preserve">ecotoxicology, </w:t>
      </w:r>
      <w:r w:rsidR="00701920">
        <w:rPr>
          <w:rFonts w:cs="Arial"/>
          <w:szCs w:val="20"/>
        </w:rPr>
        <w:t xml:space="preserve">agronomy, </w:t>
      </w:r>
      <w:r w:rsidRPr="001946DD">
        <w:rPr>
          <w:rFonts w:cs="Arial"/>
          <w:szCs w:val="20"/>
        </w:rPr>
        <w:t>geochemistry or other relevant environmental disciplines</w:t>
      </w:r>
      <w:r w:rsidR="009B5668">
        <w:rPr>
          <w:rFonts w:cs="Arial"/>
          <w:szCs w:val="20"/>
        </w:rPr>
        <w:t>;</w:t>
      </w:r>
    </w:p>
    <w:p w14:paraId="3B1DD506" w14:textId="02141303" w:rsidR="00BF7255" w:rsidRPr="001946DD" w:rsidRDefault="001C7830" w:rsidP="0017348B">
      <w:pPr>
        <w:numPr>
          <w:ilvl w:val="1"/>
          <w:numId w:val="14"/>
        </w:numPr>
        <w:tabs>
          <w:tab w:val="left" w:pos="284"/>
        </w:tabs>
        <w:spacing w:after="120"/>
        <w:ind w:left="993" w:hanging="633"/>
        <w:rPr>
          <w:rFonts w:cs="Arial"/>
          <w:szCs w:val="20"/>
        </w:rPr>
      </w:pPr>
      <w:r>
        <w:rPr>
          <w:rFonts w:cs="Arial"/>
          <w:szCs w:val="20"/>
        </w:rPr>
        <w:t xml:space="preserve">research techniques, </w:t>
      </w:r>
      <w:r w:rsidR="00BF7255">
        <w:rPr>
          <w:rFonts w:cs="Arial"/>
          <w:szCs w:val="20"/>
        </w:rPr>
        <w:t>experimental design and data analysis</w:t>
      </w:r>
      <w:r w:rsidR="00C64874">
        <w:rPr>
          <w:rFonts w:cs="Arial"/>
          <w:szCs w:val="20"/>
        </w:rPr>
        <w:t>;</w:t>
      </w:r>
    </w:p>
    <w:p w14:paraId="3F0511BC" w14:textId="022DC22E" w:rsidR="00F16650" w:rsidRPr="001946DD" w:rsidRDefault="00F16650" w:rsidP="0017348B">
      <w:pPr>
        <w:numPr>
          <w:ilvl w:val="1"/>
          <w:numId w:val="14"/>
        </w:numPr>
        <w:tabs>
          <w:tab w:val="left" w:pos="284"/>
        </w:tabs>
        <w:spacing w:after="120"/>
        <w:ind w:left="993" w:hanging="633"/>
        <w:rPr>
          <w:rFonts w:cs="Arial"/>
          <w:szCs w:val="20"/>
        </w:rPr>
      </w:pPr>
      <w:r w:rsidRPr="001946DD">
        <w:rPr>
          <w:rFonts w:cs="Arial"/>
          <w:szCs w:val="20"/>
        </w:rPr>
        <w:t xml:space="preserve">the application of environmental science to </w:t>
      </w:r>
      <w:r w:rsidR="00C229CF">
        <w:rPr>
          <w:rFonts w:cs="Arial"/>
          <w:szCs w:val="20"/>
        </w:rPr>
        <w:t xml:space="preserve">the </w:t>
      </w:r>
      <w:r w:rsidR="009B5668">
        <w:rPr>
          <w:rFonts w:cs="Arial"/>
          <w:szCs w:val="20"/>
        </w:rPr>
        <w:t xml:space="preserve">prevention, </w:t>
      </w:r>
      <w:r w:rsidRPr="001946DD">
        <w:rPr>
          <w:rFonts w:cs="Arial"/>
          <w:szCs w:val="20"/>
        </w:rPr>
        <w:t xml:space="preserve">mitigation and management of development impacts </w:t>
      </w:r>
      <w:r w:rsidR="009A77A1">
        <w:rPr>
          <w:rFonts w:cs="Arial"/>
          <w:szCs w:val="20"/>
        </w:rPr>
        <w:t>on water, land,</w:t>
      </w:r>
      <w:r w:rsidR="009B5668">
        <w:rPr>
          <w:rFonts w:cs="Arial"/>
          <w:szCs w:val="20"/>
        </w:rPr>
        <w:t xml:space="preserve"> air</w:t>
      </w:r>
      <w:r w:rsidR="009A77A1">
        <w:rPr>
          <w:rFonts w:cs="Arial"/>
          <w:szCs w:val="20"/>
        </w:rPr>
        <w:t xml:space="preserve"> and ecosystems</w:t>
      </w:r>
      <w:r w:rsidR="009B5668">
        <w:rPr>
          <w:rFonts w:cs="Arial"/>
          <w:szCs w:val="20"/>
        </w:rPr>
        <w:t>;</w:t>
      </w:r>
    </w:p>
    <w:p w14:paraId="40862726" w14:textId="572A064C" w:rsidR="00F16650" w:rsidRDefault="00701920" w:rsidP="0017348B">
      <w:pPr>
        <w:numPr>
          <w:ilvl w:val="1"/>
          <w:numId w:val="14"/>
        </w:numPr>
        <w:tabs>
          <w:tab w:val="left" w:pos="284"/>
        </w:tabs>
        <w:spacing w:after="120"/>
        <w:ind w:left="993" w:hanging="633"/>
        <w:rPr>
          <w:rFonts w:cs="Arial"/>
          <w:szCs w:val="20"/>
        </w:rPr>
      </w:pPr>
      <w:r>
        <w:rPr>
          <w:rFonts w:cs="Arial"/>
          <w:szCs w:val="20"/>
        </w:rPr>
        <w:t>contamination sources and impacts, and remediation methods</w:t>
      </w:r>
      <w:r w:rsidR="00C64874">
        <w:rPr>
          <w:rFonts w:cs="Arial"/>
          <w:szCs w:val="20"/>
        </w:rPr>
        <w:t>;</w:t>
      </w:r>
    </w:p>
    <w:p w14:paraId="7948B8A5" w14:textId="5CFD3BA7" w:rsidR="00701920" w:rsidRDefault="00DD0990" w:rsidP="0017348B">
      <w:pPr>
        <w:numPr>
          <w:ilvl w:val="1"/>
          <w:numId w:val="14"/>
        </w:numPr>
        <w:tabs>
          <w:tab w:val="left" w:pos="284"/>
        </w:tabs>
        <w:spacing w:after="120"/>
        <w:ind w:left="993" w:hanging="633"/>
        <w:rPr>
          <w:rFonts w:cs="Arial"/>
        </w:rPr>
      </w:pPr>
      <w:r w:rsidRPr="51768BDB">
        <w:rPr>
          <w:rFonts w:cs="Arial"/>
        </w:rPr>
        <w:t>plant-soil-water interactions as applied to revegetation</w:t>
      </w:r>
      <w:r w:rsidR="00C64874" w:rsidRPr="51768BDB">
        <w:rPr>
          <w:rFonts w:cs="Arial"/>
        </w:rPr>
        <w:t xml:space="preserve">; </w:t>
      </w:r>
    </w:p>
    <w:p w14:paraId="06165B00" w14:textId="5BE36B5F" w:rsidR="005B285C" w:rsidRDefault="005B285C" w:rsidP="0017348B">
      <w:pPr>
        <w:numPr>
          <w:ilvl w:val="1"/>
          <w:numId w:val="14"/>
        </w:numPr>
        <w:tabs>
          <w:tab w:val="left" w:pos="284"/>
        </w:tabs>
        <w:spacing w:after="120"/>
        <w:ind w:left="993" w:hanging="633"/>
        <w:rPr>
          <w:rFonts w:cs="Arial"/>
        </w:rPr>
      </w:pPr>
      <w:r w:rsidRPr="51768BDB">
        <w:rPr>
          <w:rFonts w:cs="Arial"/>
        </w:rPr>
        <w:t>design of biodiversity offsets</w:t>
      </w:r>
      <w:r w:rsidR="00C64874" w:rsidRPr="51768BDB">
        <w:rPr>
          <w:rFonts w:cs="Arial"/>
        </w:rPr>
        <w:t>; and</w:t>
      </w:r>
    </w:p>
    <w:p w14:paraId="4EE7B6E6" w14:textId="2F627A56" w:rsidR="0080561B" w:rsidRDefault="001C7830" w:rsidP="0017348B">
      <w:pPr>
        <w:numPr>
          <w:ilvl w:val="1"/>
          <w:numId w:val="14"/>
        </w:numPr>
        <w:tabs>
          <w:tab w:val="left" w:pos="284"/>
        </w:tabs>
        <w:spacing w:after="120"/>
        <w:ind w:left="993" w:hanging="633"/>
        <w:rPr>
          <w:rFonts w:cs="Arial"/>
          <w:szCs w:val="20"/>
        </w:rPr>
      </w:pPr>
      <w:r>
        <w:rPr>
          <w:rFonts w:cs="Arial"/>
          <w:szCs w:val="20"/>
        </w:rPr>
        <w:t>scientific and technical report writing</w:t>
      </w:r>
      <w:r w:rsidR="00C64874">
        <w:rPr>
          <w:rFonts w:cs="Arial"/>
          <w:szCs w:val="20"/>
        </w:rPr>
        <w:t>.</w:t>
      </w:r>
    </w:p>
    <w:p w14:paraId="6FFBF168" w14:textId="77777777" w:rsidR="0080561B" w:rsidRDefault="0080561B" w:rsidP="0080561B">
      <w:pPr>
        <w:tabs>
          <w:tab w:val="left" w:pos="284"/>
        </w:tabs>
        <w:spacing w:after="0"/>
        <w:ind w:left="357"/>
        <w:rPr>
          <w:rFonts w:cs="Arial"/>
          <w:szCs w:val="20"/>
        </w:rPr>
      </w:pPr>
    </w:p>
    <w:p w14:paraId="6F703325" w14:textId="77777777" w:rsidR="0080561B" w:rsidRDefault="005A3F38" w:rsidP="0080561B">
      <w:pPr>
        <w:numPr>
          <w:ilvl w:val="0"/>
          <w:numId w:val="14"/>
        </w:numPr>
        <w:tabs>
          <w:tab w:val="left" w:pos="284"/>
        </w:tabs>
        <w:spacing w:after="120"/>
        <w:rPr>
          <w:rFonts w:cs="Arial"/>
          <w:szCs w:val="20"/>
        </w:rPr>
      </w:pPr>
      <w:r w:rsidRPr="0080561B">
        <w:rPr>
          <w:rFonts w:eastAsia="Swis721 BT" w:cs="Arial"/>
          <w:i/>
          <w:szCs w:val="20"/>
          <w:u w:val="single"/>
        </w:rPr>
        <w:t>Environmental engineering</w:t>
      </w:r>
      <w:r w:rsidRPr="0080561B">
        <w:rPr>
          <w:rFonts w:eastAsia="Swis721 BT" w:cs="Arial"/>
          <w:szCs w:val="20"/>
        </w:rPr>
        <w:t xml:space="preserve">. </w:t>
      </w:r>
      <w:r w:rsidRPr="0080561B">
        <w:rPr>
          <w:rFonts w:eastAsia="Swis721 BT" w:cs="Arial"/>
          <w:i/>
          <w:szCs w:val="20"/>
        </w:rPr>
        <w:t xml:space="preserve"> </w:t>
      </w:r>
      <w:r w:rsidRPr="0080561B">
        <w:rPr>
          <w:rFonts w:eastAsia="Swis721 BT" w:cs="Arial"/>
          <w:szCs w:val="20"/>
        </w:rPr>
        <w:t>Designing, constructing and operating</w:t>
      </w:r>
      <w:r w:rsidRPr="0080561B">
        <w:rPr>
          <w:rFonts w:eastAsia="Swis721 BT" w:cs="Arial"/>
          <w:i/>
          <w:szCs w:val="20"/>
        </w:rPr>
        <w:t xml:space="preserve"> </w:t>
      </w:r>
      <w:r w:rsidRPr="0080561B">
        <w:rPr>
          <w:rFonts w:eastAsia="Swis721 BT" w:cs="Arial"/>
          <w:szCs w:val="20"/>
        </w:rPr>
        <w:t xml:space="preserve">civil, mechanical or chemical engineering facilities related to </w:t>
      </w:r>
      <w:r w:rsidR="00BF7255" w:rsidRPr="0080561B">
        <w:rPr>
          <w:rFonts w:eastAsia="Swis721 BT" w:cs="Arial"/>
          <w:szCs w:val="20"/>
        </w:rPr>
        <w:t xml:space="preserve">environmental </w:t>
      </w:r>
      <w:r w:rsidR="00F123E0" w:rsidRPr="0080561B">
        <w:rPr>
          <w:rFonts w:eastAsia="Swis721 BT" w:cs="Arial"/>
          <w:szCs w:val="20"/>
        </w:rPr>
        <w:t>management of mining and mineral processing operations</w:t>
      </w:r>
      <w:r w:rsidRPr="0080561B">
        <w:rPr>
          <w:szCs w:val="20"/>
        </w:rPr>
        <w:t>. Competency indicators include:</w:t>
      </w:r>
    </w:p>
    <w:p w14:paraId="129B4DAB" w14:textId="77777777" w:rsidR="0080561B" w:rsidRPr="0080561B" w:rsidRDefault="002970C4" w:rsidP="0017348B">
      <w:pPr>
        <w:numPr>
          <w:ilvl w:val="1"/>
          <w:numId w:val="14"/>
        </w:numPr>
        <w:tabs>
          <w:tab w:val="left" w:pos="284"/>
        </w:tabs>
        <w:spacing w:after="120"/>
        <w:ind w:left="993" w:hanging="633"/>
        <w:rPr>
          <w:rFonts w:cs="Arial"/>
          <w:szCs w:val="20"/>
        </w:rPr>
      </w:pPr>
      <w:r w:rsidRPr="0080561B">
        <w:rPr>
          <w:rFonts w:eastAsia="Swis721 BT" w:cs="Arial"/>
        </w:rPr>
        <w:t>d</w:t>
      </w:r>
      <w:r w:rsidR="00F123E0" w:rsidRPr="0080561B">
        <w:rPr>
          <w:rFonts w:eastAsia="Swis721 BT" w:cs="Arial"/>
        </w:rPr>
        <w:t>esign, construction and operation of water treatment and recycling plants</w:t>
      </w:r>
    </w:p>
    <w:p w14:paraId="48327F86" w14:textId="77777777" w:rsidR="0080561B" w:rsidRPr="0080561B" w:rsidRDefault="0086329D" w:rsidP="0017348B">
      <w:pPr>
        <w:numPr>
          <w:ilvl w:val="1"/>
          <w:numId w:val="14"/>
        </w:numPr>
        <w:tabs>
          <w:tab w:val="left" w:pos="284"/>
        </w:tabs>
        <w:spacing w:after="120"/>
        <w:ind w:left="993" w:hanging="633"/>
        <w:rPr>
          <w:rFonts w:cs="Arial"/>
          <w:szCs w:val="20"/>
        </w:rPr>
      </w:pPr>
      <w:r w:rsidRPr="0080561B">
        <w:rPr>
          <w:rFonts w:eastAsia="Swis721 BT" w:cs="Arial"/>
          <w:szCs w:val="20"/>
        </w:rPr>
        <w:t>design, construction and operation of facilities to treat contaminated soils, wastes and air emissions</w:t>
      </w:r>
    </w:p>
    <w:p w14:paraId="2D878445" w14:textId="77777777" w:rsidR="0080561B" w:rsidRPr="0080561B" w:rsidRDefault="0086329D" w:rsidP="0017348B">
      <w:pPr>
        <w:numPr>
          <w:ilvl w:val="1"/>
          <w:numId w:val="14"/>
        </w:numPr>
        <w:tabs>
          <w:tab w:val="left" w:pos="284"/>
        </w:tabs>
        <w:spacing w:after="120"/>
        <w:ind w:left="993" w:hanging="633"/>
        <w:rPr>
          <w:rFonts w:cs="Arial"/>
          <w:szCs w:val="20"/>
        </w:rPr>
      </w:pPr>
      <w:r w:rsidRPr="0080561B">
        <w:rPr>
          <w:rFonts w:eastAsia="Swis721 BT" w:cs="Arial"/>
          <w:szCs w:val="20"/>
        </w:rPr>
        <w:t>design, construction and operation of facilities to suppress noise and vibration</w:t>
      </w:r>
    </w:p>
    <w:p w14:paraId="0BBC5480" w14:textId="77777777" w:rsidR="0080561B" w:rsidRPr="0080561B" w:rsidRDefault="002970C4" w:rsidP="0017348B">
      <w:pPr>
        <w:numPr>
          <w:ilvl w:val="1"/>
          <w:numId w:val="14"/>
        </w:numPr>
        <w:tabs>
          <w:tab w:val="left" w:pos="284"/>
        </w:tabs>
        <w:spacing w:after="120"/>
        <w:ind w:left="993" w:hanging="633"/>
        <w:rPr>
          <w:rFonts w:cs="Arial"/>
          <w:szCs w:val="20"/>
        </w:rPr>
      </w:pPr>
      <w:r w:rsidRPr="0080561B">
        <w:rPr>
          <w:rFonts w:cs="Arial"/>
        </w:rPr>
        <w:lastRenderedPageBreak/>
        <w:t>understanding</w:t>
      </w:r>
      <w:r w:rsidR="00AF721A" w:rsidRPr="0080561B">
        <w:rPr>
          <w:rFonts w:cs="Arial"/>
        </w:rPr>
        <w:t xml:space="preserve"> </w:t>
      </w:r>
      <w:r w:rsidRPr="0080561B">
        <w:rPr>
          <w:rFonts w:cs="Arial"/>
        </w:rPr>
        <w:t xml:space="preserve">the </w:t>
      </w:r>
      <w:r w:rsidR="00C229CF" w:rsidRPr="0080561B">
        <w:rPr>
          <w:rFonts w:cs="Arial"/>
        </w:rPr>
        <w:t>w</w:t>
      </w:r>
      <w:r w:rsidRPr="0080561B">
        <w:rPr>
          <w:rFonts w:cs="Arial"/>
        </w:rPr>
        <w:t xml:space="preserve">aste </w:t>
      </w:r>
      <w:r w:rsidR="00C229CF" w:rsidRPr="0080561B">
        <w:rPr>
          <w:rFonts w:cs="Arial"/>
        </w:rPr>
        <w:t>h</w:t>
      </w:r>
      <w:r w:rsidRPr="0080561B">
        <w:rPr>
          <w:rFonts w:cs="Arial"/>
        </w:rPr>
        <w:t>ierarchy</w:t>
      </w:r>
      <w:r w:rsidR="00C64874" w:rsidRPr="0080561B">
        <w:rPr>
          <w:rFonts w:cs="Arial"/>
        </w:rPr>
        <w:t>;</w:t>
      </w:r>
    </w:p>
    <w:p w14:paraId="2206DAC2" w14:textId="77777777" w:rsidR="0080561B" w:rsidRPr="0080561B" w:rsidRDefault="002970C4" w:rsidP="0017348B">
      <w:pPr>
        <w:numPr>
          <w:ilvl w:val="1"/>
          <w:numId w:val="14"/>
        </w:numPr>
        <w:tabs>
          <w:tab w:val="left" w:pos="284"/>
        </w:tabs>
        <w:spacing w:after="120"/>
        <w:ind w:left="993" w:hanging="633"/>
        <w:rPr>
          <w:rFonts w:cs="Arial"/>
          <w:szCs w:val="20"/>
        </w:rPr>
      </w:pPr>
      <w:r w:rsidRPr="0080561B">
        <w:rPr>
          <w:rFonts w:cs="Arial"/>
        </w:rPr>
        <w:t>preparing and implementing programs to maximize the efficiency of water use and energy use;</w:t>
      </w:r>
    </w:p>
    <w:p w14:paraId="6BC63EC2" w14:textId="6EE03D85" w:rsidR="0080561B" w:rsidRDefault="00C93ADD" w:rsidP="0017348B">
      <w:pPr>
        <w:numPr>
          <w:ilvl w:val="1"/>
          <w:numId w:val="14"/>
        </w:numPr>
        <w:tabs>
          <w:tab w:val="left" w:pos="284"/>
        </w:tabs>
        <w:spacing w:after="120"/>
        <w:ind w:left="993" w:hanging="633"/>
        <w:rPr>
          <w:rFonts w:cs="Arial"/>
          <w:szCs w:val="20"/>
        </w:rPr>
      </w:pPr>
      <w:r w:rsidRPr="0080561B">
        <w:rPr>
          <w:rFonts w:cs="Arial"/>
          <w:szCs w:val="20"/>
        </w:rPr>
        <w:t>developing and implementing prog</w:t>
      </w:r>
      <w:r w:rsidR="00A65222" w:rsidRPr="0080561B">
        <w:rPr>
          <w:rFonts w:cs="Arial"/>
          <w:szCs w:val="20"/>
        </w:rPr>
        <w:t>rams</w:t>
      </w:r>
      <w:r w:rsidRPr="0080561B">
        <w:rPr>
          <w:rFonts w:cs="Arial"/>
          <w:szCs w:val="20"/>
        </w:rPr>
        <w:t xml:space="preserve"> to abate greenhouse gas emissions</w:t>
      </w:r>
      <w:r w:rsidR="00C64874" w:rsidRPr="0080561B">
        <w:rPr>
          <w:rFonts w:cs="Arial"/>
          <w:szCs w:val="20"/>
        </w:rPr>
        <w:t>; and</w:t>
      </w:r>
    </w:p>
    <w:p w14:paraId="2986B547" w14:textId="5C7ABD8A" w:rsidR="002970C4" w:rsidRPr="0080561B" w:rsidRDefault="002970C4" w:rsidP="0017348B">
      <w:pPr>
        <w:numPr>
          <w:ilvl w:val="1"/>
          <w:numId w:val="14"/>
        </w:numPr>
        <w:tabs>
          <w:tab w:val="left" w:pos="284"/>
        </w:tabs>
        <w:spacing w:after="120"/>
        <w:ind w:left="993" w:hanging="633"/>
        <w:rPr>
          <w:rFonts w:cs="Arial"/>
          <w:szCs w:val="20"/>
        </w:rPr>
      </w:pPr>
      <w:r w:rsidRPr="0080561B">
        <w:rPr>
          <w:rFonts w:cs="Arial"/>
          <w:szCs w:val="20"/>
        </w:rPr>
        <w:t>developing and implementing cleaner production methods.</w:t>
      </w:r>
    </w:p>
    <w:p w14:paraId="10951434" w14:textId="77777777" w:rsidR="00F16650" w:rsidRPr="001946DD" w:rsidRDefault="00F16650" w:rsidP="00F16650">
      <w:pPr>
        <w:pStyle w:val="ListParagraph"/>
        <w:tabs>
          <w:tab w:val="left" w:pos="426"/>
          <w:tab w:val="left" w:pos="10206"/>
        </w:tabs>
        <w:spacing w:before="45" w:after="0"/>
        <w:ind w:left="0" w:right="1134"/>
        <w:rPr>
          <w:rFonts w:eastAsia="Swis721 BT" w:cs="Arial"/>
          <w:b/>
          <w:i/>
          <w:szCs w:val="20"/>
          <w:u w:val="single"/>
        </w:rPr>
      </w:pPr>
    </w:p>
    <w:p w14:paraId="4234D447" w14:textId="62594434" w:rsidR="00F16650" w:rsidRPr="001946DD" w:rsidRDefault="00F16650" w:rsidP="51768BDB">
      <w:pPr>
        <w:numPr>
          <w:ilvl w:val="0"/>
          <w:numId w:val="14"/>
        </w:numPr>
        <w:tabs>
          <w:tab w:val="left" w:pos="0"/>
        </w:tabs>
        <w:spacing w:after="120"/>
        <w:rPr>
          <w:rFonts w:eastAsia="Swis721 BT" w:cs="Arial"/>
          <w:i/>
          <w:iCs/>
          <w:u w:val="single"/>
        </w:rPr>
      </w:pPr>
      <w:r w:rsidRPr="51768BDB">
        <w:rPr>
          <w:rFonts w:eastAsia="Swis721 BT" w:cs="Arial"/>
          <w:i/>
          <w:iCs/>
          <w:u w:val="single"/>
        </w:rPr>
        <w:t>Rehabilitation, remediation</w:t>
      </w:r>
      <w:r w:rsidR="00796534" w:rsidRPr="51768BDB">
        <w:rPr>
          <w:rFonts w:eastAsia="Swis721 BT" w:cs="Arial"/>
          <w:i/>
          <w:iCs/>
          <w:u w:val="single"/>
        </w:rPr>
        <w:t xml:space="preserve">, </w:t>
      </w:r>
      <w:r w:rsidRPr="51768BDB">
        <w:rPr>
          <w:rFonts w:eastAsia="Swis721 BT" w:cs="Arial"/>
          <w:i/>
          <w:iCs/>
          <w:u w:val="single"/>
        </w:rPr>
        <w:t>closure</w:t>
      </w:r>
      <w:r w:rsidR="00796534" w:rsidRPr="51768BDB">
        <w:rPr>
          <w:rFonts w:eastAsia="Swis721 BT" w:cs="Arial"/>
          <w:i/>
          <w:iCs/>
          <w:u w:val="single"/>
        </w:rPr>
        <w:t xml:space="preserve"> and repurposing</w:t>
      </w:r>
      <w:r w:rsidR="00130BD8" w:rsidRPr="51768BDB">
        <w:rPr>
          <w:rFonts w:eastAsia="Swis721 BT" w:cs="Arial"/>
          <w:i/>
          <w:iCs/>
        </w:rPr>
        <w:t xml:space="preserve">.   </w:t>
      </w:r>
      <w:r w:rsidR="00130BD8" w:rsidRPr="51768BDB">
        <w:rPr>
          <w:rFonts w:eastAsia="Swis721 BT" w:cs="Arial"/>
        </w:rPr>
        <w:t>Designing and implementing programs to remediate and rehabilitate disturbed areas to achieve defined criteria and repurposing and closure objectives.</w:t>
      </w:r>
      <w:r w:rsidR="00130BD8">
        <w:t xml:space="preserve"> </w:t>
      </w:r>
      <w:r w:rsidR="00C93ADD">
        <w:t>Competency indicators include:</w:t>
      </w:r>
    </w:p>
    <w:p w14:paraId="33E7A2F1" w14:textId="72AF4767" w:rsidR="007F6076" w:rsidRDefault="00C93ADD" w:rsidP="212B0F2D">
      <w:pPr>
        <w:numPr>
          <w:ilvl w:val="1"/>
          <w:numId w:val="14"/>
        </w:numPr>
        <w:tabs>
          <w:tab w:val="left" w:pos="284"/>
        </w:tabs>
        <w:spacing w:after="120"/>
        <w:ind w:left="993" w:hanging="633"/>
        <w:rPr>
          <w:rFonts w:cs="Arial"/>
        </w:rPr>
      </w:pPr>
      <w:r w:rsidRPr="212B0F2D">
        <w:rPr>
          <w:rFonts w:cs="Arial"/>
        </w:rPr>
        <w:t>knowledge of m</w:t>
      </w:r>
      <w:r w:rsidR="007F6076" w:rsidRPr="212B0F2D">
        <w:rPr>
          <w:rFonts w:cs="Arial"/>
        </w:rPr>
        <w:t xml:space="preserve">ethods to </w:t>
      </w:r>
      <w:proofErr w:type="spellStart"/>
      <w:r w:rsidR="007F6076" w:rsidRPr="212B0F2D">
        <w:rPr>
          <w:rFonts w:cs="Arial"/>
        </w:rPr>
        <w:t>c</w:t>
      </w:r>
      <w:r w:rsidR="001C7830" w:rsidRPr="212B0F2D">
        <w:rPr>
          <w:rFonts w:cs="Arial"/>
        </w:rPr>
        <w:t>haracteri</w:t>
      </w:r>
      <w:r w:rsidR="7BCEA952" w:rsidRPr="212B0F2D">
        <w:rPr>
          <w:rFonts w:cs="Arial"/>
        </w:rPr>
        <w:t>s</w:t>
      </w:r>
      <w:r w:rsidR="007F6076" w:rsidRPr="212B0F2D">
        <w:rPr>
          <w:rFonts w:cs="Arial"/>
        </w:rPr>
        <w:t>e</w:t>
      </w:r>
      <w:proofErr w:type="spellEnd"/>
      <w:r w:rsidR="007F6076" w:rsidRPr="212B0F2D">
        <w:rPr>
          <w:rFonts w:cs="Arial"/>
        </w:rPr>
        <w:t xml:space="preserve"> </w:t>
      </w:r>
      <w:r w:rsidR="001C7830" w:rsidRPr="212B0F2D">
        <w:rPr>
          <w:rFonts w:cs="Arial"/>
        </w:rPr>
        <w:t>soil, waste rock, tailing</w:t>
      </w:r>
      <w:r w:rsidR="007F6076" w:rsidRPr="212B0F2D">
        <w:rPr>
          <w:rFonts w:cs="Arial"/>
        </w:rPr>
        <w:t>s</w:t>
      </w:r>
      <w:r w:rsidR="001C7830" w:rsidRPr="212B0F2D">
        <w:rPr>
          <w:rFonts w:cs="Arial"/>
        </w:rPr>
        <w:t xml:space="preserve"> and </w:t>
      </w:r>
      <w:r w:rsidR="007F6076" w:rsidRPr="212B0F2D">
        <w:rPr>
          <w:rFonts w:cs="Arial"/>
        </w:rPr>
        <w:t>residues</w:t>
      </w:r>
      <w:r w:rsidR="00C64874" w:rsidRPr="212B0F2D">
        <w:rPr>
          <w:rFonts w:cs="Arial"/>
        </w:rPr>
        <w:t>;</w:t>
      </w:r>
    </w:p>
    <w:p w14:paraId="733697E5" w14:textId="3B7E425C" w:rsidR="007F6076" w:rsidRDefault="00C93ADD" w:rsidP="00F16650">
      <w:pPr>
        <w:numPr>
          <w:ilvl w:val="1"/>
          <w:numId w:val="14"/>
        </w:numPr>
        <w:tabs>
          <w:tab w:val="left" w:pos="284"/>
        </w:tabs>
        <w:spacing w:after="120"/>
        <w:ind w:left="993" w:hanging="633"/>
        <w:rPr>
          <w:rFonts w:cs="Arial"/>
          <w:szCs w:val="20"/>
        </w:rPr>
      </w:pPr>
      <w:r>
        <w:rPr>
          <w:rFonts w:cs="Arial"/>
          <w:szCs w:val="20"/>
        </w:rPr>
        <w:t>k</w:t>
      </w:r>
      <w:r w:rsidR="007F6076">
        <w:rPr>
          <w:rFonts w:cs="Arial"/>
          <w:szCs w:val="20"/>
        </w:rPr>
        <w:t xml:space="preserve">nowledge </w:t>
      </w:r>
      <w:r w:rsidR="005C2417">
        <w:rPr>
          <w:rFonts w:cs="Arial"/>
          <w:szCs w:val="20"/>
        </w:rPr>
        <w:t xml:space="preserve">of </w:t>
      </w:r>
      <w:r w:rsidR="007F6076">
        <w:rPr>
          <w:rFonts w:cs="Arial"/>
          <w:szCs w:val="20"/>
        </w:rPr>
        <w:t>how material properties influence plant growth</w:t>
      </w:r>
      <w:r w:rsidR="00C64874">
        <w:rPr>
          <w:rFonts w:cs="Arial"/>
          <w:szCs w:val="20"/>
        </w:rPr>
        <w:t>;</w:t>
      </w:r>
    </w:p>
    <w:p w14:paraId="2292C51A" w14:textId="7A6C21CC" w:rsidR="005C2417" w:rsidRPr="00AF021B" w:rsidRDefault="007F6076" w:rsidP="00F16650">
      <w:pPr>
        <w:numPr>
          <w:ilvl w:val="1"/>
          <w:numId w:val="14"/>
        </w:numPr>
        <w:tabs>
          <w:tab w:val="left" w:pos="284"/>
        </w:tabs>
        <w:spacing w:after="120"/>
        <w:ind w:left="993" w:hanging="633"/>
        <w:rPr>
          <w:rFonts w:cs="Arial"/>
          <w:color w:val="000000" w:themeColor="text1"/>
          <w:szCs w:val="20"/>
        </w:rPr>
      </w:pPr>
      <w:r>
        <w:rPr>
          <w:rFonts w:cs="Arial"/>
          <w:szCs w:val="20"/>
        </w:rPr>
        <w:t>contamination sources and impacts</w:t>
      </w:r>
      <w:r w:rsidR="00C64874">
        <w:rPr>
          <w:rFonts w:cs="Arial"/>
          <w:szCs w:val="20"/>
        </w:rPr>
        <w:t>;</w:t>
      </w:r>
      <w:r>
        <w:rPr>
          <w:rFonts w:cs="Arial"/>
          <w:szCs w:val="20"/>
        </w:rPr>
        <w:t xml:space="preserve"> </w:t>
      </w:r>
    </w:p>
    <w:p w14:paraId="7FC06E69" w14:textId="1E1BC14F" w:rsidR="00F16650" w:rsidRPr="001946DD" w:rsidRDefault="005C2417" w:rsidP="0E0394EE">
      <w:pPr>
        <w:numPr>
          <w:ilvl w:val="1"/>
          <w:numId w:val="14"/>
        </w:numPr>
        <w:tabs>
          <w:tab w:val="left" w:pos="284"/>
        </w:tabs>
        <w:spacing w:after="120"/>
        <w:ind w:left="993" w:hanging="633"/>
        <w:rPr>
          <w:rFonts w:cs="Arial"/>
        </w:rPr>
      </w:pPr>
      <w:r w:rsidRPr="00AF021B">
        <w:rPr>
          <w:rFonts w:cs="Arial"/>
          <w:color w:val="000000" w:themeColor="text1"/>
        </w:rPr>
        <w:t>design and construction of landforms</w:t>
      </w:r>
      <w:r w:rsidR="7723D3A2" w:rsidRPr="00AF021B">
        <w:rPr>
          <w:rFonts w:cs="Arial"/>
          <w:color w:val="000000" w:themeColor="text1"/>
        </w:rPr>
        <w:t xml:space="preserve">, </w:t>
      </w:r>
      <w:r w:rsidRPr="00AF021B">
        <w:rPr>
          <w:rFonts w:cs="Arial"/>
          <w:color w:val="000000" w:themeColor="text1"/>
        </w:rPr>
        <w:t>cover systems</w:t>
      </w:r>
      <w:r w:rsidR="499F8D99" w:rsidRPr="00AF021B">
        <w:rPr>
          <w:rFonts w:cs="Arial"/>
          <w:color w:val="000000" w:themeColor="text1"/>
        </w:rPr>
        <w:t xml:space="preserve"> and water management structure</w:t>
      </w:r>
      <w:r w:rsidR="0B69C04D" w:rsidRPr="00AF021B">
        <w:rPr>
          <w:rFonts w:cs="Arial"/>
          <w:color w:val="000000" w:themeColor="text1"/>
        </w:rPr>
        <w:t>s</w:t>
      </w:r>
      <w:r w:rsidR="00C64874" w:rsidRPr="0E0394EE">
        <w:rPr>
          <w:rFonts w:cs="Arial"/>
        </w:rPr>
        <w:t>;</w:t>
      </w:r>
      <w:r w:rsidR="00F16650" w:rsidRPr="0E0394EE">
        <w:rPr>
          <w:rFonts w:cs="Arial"/>
        </w:rPr>
        <w:t xml:space="preserve"> </w:t>
      </w:r>
    </w:p>
    <w:p w14:paraId="7A0B6E0A" w14:textId="61587CCD" w:rsidR="005C2417" w:rsidRDefault="005C2417" w:rsidP="00F16650">
      <w:pPr>
        <w:numPr>
          <w:ilvl w:val="1"/>
          <w:numId w:val="14"/>
        </w:numPr>
        <w:tabs>
          <w:tab w:val="left" w:pos="284"/>
        </w:tabs>
        <w:spacing w:after="120"/>
        <w:ind w:left="993" w:hanging="633"/>
        <w:rPr>
          <w:rFonts w:cs="Arial"/>
          <w:szCs w:val="20"/>
        </w:rPr>
      </w:pPr>
      <w:r>
        <w:rPr>
          <w:rFonts w:cs="Arial"/>
          <w:szCs w:val="20"/>
        </w:rPr>
        <w:t xml:space="preserve">design and implementation of </w:t>
      </w:r>
      <w:r w:rsidR="00C64021">
        <w:rPr>
          <w:rFonts w:cs="Arial"/>
          <w:szCs w:val="20"/>
        </w:rPr>
        <w:t>methods for remediating contaminated materials</w:t>
      </w:r>
      <w:r w:rsidR="00C64874">
        <w:rPr>
          <w:rFonts w:cs="Arial"/>
          <w:szCs w:val="20"/>
        </w:rPr>
        <w:t>;</w:t>
      </w:r>
    </w:p>
    <w:p w14:paraId="41E64EFA" w14:textId="1AB8AA9A" w:rsidR="00C64021" w:rsidRDefault="00C64021" w:rsidP="00F16650">
      <w:pPr>
        <w:numPr>
          <w:ilvl w:val="1"/>
          <w:numId w:val="14"/>
        </w:numPr>
        <w:tabs>
          <w:tab w:val="left" w:pos="284"/>
        </w:tabs>
        <w:spacing w:after="120"/>
        <w:ind w:left="993" w:hanging="633"/>
        <w:rPr>
          <w:rFonts w:cs="Arial"/>
          <w:szCs w:val="20"/>
        </w:rPr>
      </w:pPr>
      <w:r>
        <w:rPr>
          <w:rFonts w:cs="Arial"/>
          <w:szCs w:val="20"/>
        </w:rPr>
        <w:t>species selection and plant establishment techniques</w:t>
      </w:r>
      <w:r w:rsidR="00C64874">
        <w:rPr>
          <w:rFonts w:cs="Arial"/>
          <w:szCs w:val="20"/>
        </w:rPr>
        <w:t>;</w:t>
      </w:r>
    </w:p>
    <w:p w14:paraId="24D7073C" w14:textId="39759F87" w:rsidR="009A2E5C" w:rsidRPr="001946DD" w:rsidRDefault="009A2E5C" w:rsidP="009A2E5C">
      <w:pPr>
        <w:numPr>
          <w:ilvl w:val="1"/>
          <w:numId w:val="14"/>
        </w:numPr>
        <w:tabs>
          <w:tab w:val="left" w:pos="284"/>
        </w:tabs>
        <w:spacing w:after="120"/>
        <w:ind w:left="993" w:hanging="633"/>
        <w:rPr>
          <w:rFonts w:cs="Arial"/>
          <w:szCs w:val="20"/>
        </w:rPr>
      </w:pPr>
      <w:r w:rsidRPr="001946DD">
        <w:rPr>
          <w:rFonts w:cs="Arial"/>
          <w:szCs w:val="20"/>
        </w:rPr>
        <w:t xml:space="preserve">engaging </w:t>
      </w:r>
      <w:r>
        <w:rPr>
          <w:rFonts w:cs="Arial"/>
          <w:szCs w:val="20"/>
        </w:rPr>
        <w:t xml:space="preserve">with internal and external </w:t>
      </w:r>
      <w:r w:rsidRPr="001946DD">
        <w:rPr>
          <w:rFonts w:cs="Arial"/>
          <w:szCs w:val="20"/>
        </w:rPr>
        <w:t>stakeholders</w:t>
      </w:r>
      <w:r w:rsidR="00C64874">
        <w:rPr>
          <w:rFonts w:cs="Arial"/>
          <w:szCs w:val="20"/>
        </w:rPr>
        <w:t>;</w:t>
      </w:r>
    </w:p>
    <w:p w14:paraId="4CC9BEBD" w14:textId="7075BFC1" w:rsidR="004609F2" w:rsidRDefault="000E6672" w:rsidP="006D381A">
      <w:pPr>
        <w:numPr>
          <w:ilvl w:val="1"/>
          <w:numId w:val="14"/>
        </w:numPr>
        <w:tabs>
          <w:tab w:val="left" w:pos="284"/>
        </w:tabs>
        <w:spacing w:after="120"/>
        <w:ind w:left="993" w:hanging="633"/>
        <w:rPr>
          <w:rFonts w:cs="Arial"/>
          <w:szCs w:val="20"/>
        </w:rPr>
      </w:pPr>
      <w:r>
        <w:rPr>
          <w:rFonts w:cs="Arial"/>
          <w:szCs w:val="20"/>
        </w:rPr>
        <w:t>contributing to</w:t>
      </w:r>
      <w:r w:rsidR="002D3035">
        <w:rPr>
          <w:rFonts w:cs="Arial"/>
          <w:szCs w:val="20"/>
        </w:rPr>
        <w:t xml:space="preserve"> multi-disciplinary teams (environment, social, </w:t>
      </w:r>
      <w:r w:rsidR="00344388">
        <w:rPr>
          <w:rFonts w:cs="Arial"/>
          <w:szCs w:val="20"/>
        </w:rPr>
        <w:t>economic</w:t>
      </w:r>
      <w:r w:rsidR="002D3035">
        <w:rPr>
          <w:rFonts w:cs="Arial"/>
          <w:szCs w:val="20"/>
        </w:rPr>
        <w:t>, engineering)</w:t>
      </w:r>
      <w:r w:rsidR="00344388">
        <w:rPr>
          <w:rFonts w:cs="Arial"/>
          <w:szCs w:val="20"/>
        </w:rPr>
        <w:t xml:space="preserve"> to </w:t>
      </w:r>
      <w:r w:rsidR="004609F2">
        <w:rPr>
          <w:rFonts w:cs="Arial"/>
          <w:szCs w:val="20"/>
        </w:rPr>
        <w:t>develop and evaluat</w:t>
      </w:r>
      <w:r w:rsidR="002D3035">
        <w:rPr>
          <w:rFonts w:cs="Arial"/>
          <w:szCs w:val="20"/>
        </w:rPr>
        <w:t>e</w:t>
      </w:r>
      <w:r w:rsidR="004609F2">
        <w:rPr>
          <w:rFonts w:cs="Arial"/>
          <w:szCs w:val="20"/>
        </w:rPr>
        <w:t xml:space="preserve"> post-closure </w:t>
      </w:r>
      <w:r w:rsidR="00796534">
        <w:rPr>
          <w:rFonts w:cs="Arial"/>
          <w:szCs w:val="20"/>
        </w:rPr>
        <w:t xml:space="preserve">and/or repurposing </w:t>
      </w:r>
      <w:r w:rsidR="004609F2">
        <w:rPr>
          <w:rFonts w:cs="Arial"/>
          <w:szCs w:val="20"/>
        </w:rPr>
        <w:t>land use options</w:t>
      </w:r>
      <w:r w:rsidR="00C64874">
        <w:rPr>
          <w:rFonts w:cs="Arial"/>
          <w:szCs w:val="20"/>
        </w:rPr>
        <w:t>;</w:t>
      </w:r>
    </w:p>
    <w:p w14:paraId="5667DF32" w14:textId="77777777" w:rsidR="009A2E5C" w:rsidRPr="001946DD" w:rsidRDefault="009A2E5C" w:rsidP="009A2E5C">
      <w:pPr>
        <w:numPr>
          <w:ilvl w:val="1"/>
          <w:numId w:val="14"/>
        </w:numPr>
        <w:tabs>
          <w:tab w:val="left" w:pos="284"/>
        </w:tabs>
        <w:spacing w:after="120"/>
        <w:ind w:left="993" w:hanging="633"/>
        <w:rPr>
          <w:rFonts w:cs="Arial"/>
          <w:szCs w:val="20"/>
        </w:rPr>
      </w:pPr>
      <w:r w:rsidRPr="001946DD">
        <w:rPr>
          <w:rFonts w:cs="Arial"/>
          <w:szCs w:val="20"/>
        </w:rPr>
        <w:t xml:space="preserve">determining </w:t>
      </w:r>
      <w:r>
        <w:rPr>
          <w:rFonts w:cs="Arial"/>
          <w:szCs w:val="20"/>
        </w:rPr>
        <w:t xml:space="preserve">closure objectives and completion </w:t>
      </w:r>
      <w:r w:rsidRPr="001946DD">
        <w:rPr>
          <w:rFonts w:cs="Arial"/>
          <w:szCs w:val="20"/>
        </w:rPr>
        <w:t xml:space="preserve">criteria for </w:t>
      </w:r>
      <w:r>
        <w:rPr>
          <w:rFonts w:cs="Arial"/>
          <w:szCs w:val="20"/>
        </w:rPr>
        <w:t xml:space="preserve">facilities, structures and rehabilitated </w:t>
      </w:r>
      <w:r w:rsidRPr="001946DD">
        <w:rPr>
          <w:rFonts w:cs="Arial"/>
          <w:szCs w:val="20"/>
        </w:rPr>
        <w:t xml:space="preserve">land; </w:t>
      </w:r>
    </w:p>
    <w:p w14:paraId="292ED09E" w14:textId="704A346A" w:rsidR="004609F2" w:rsidRDefault="00536E2C" w:rsidP="00F16650">
      <w:pPr>
        <w:numPr>
          <w:ilvl w:val="1"/>
          <w:numId w:val="14"/>
        </w:numPr>
        <w:tabs>
          <w:tab w:val="left" w:pos="284"/>
        </w:tabs>
        <w:spacing w:after="120"/>
        <w:ind w:left="993" w:hanging="633"/>
        <w:rPr>
          <w:rFonts w:cs="Arial"/>
          <w:szCs w:val="20"/>
        </w:rPr>
      </w:pPr>
      <w:r>
        <w:rPr>
          <w:rFonts w:cs="Arial"/>
          <w:szCs w:val="20"/>
        </w:rPr>
        <w:t xml:space="preserve">preparation of </w:t>
      </w:r>
      <w:r w:rsidR="004609F2">
        <w:rPr>
          <w:rFonts w:cs="Arial"/>
          <w:szCs w:val="20"/>
        </w:rPr>
        <w:t>closure management plans and closure</w:t>
      </w:r>
      <w:r w:rsidR="00796534">
        <w:rPr>
          <w:rFonts w:cs="Arial"/>
          <w:szCs w:val="20"/>
        </w:rPr>
        <w:t>/repurposing</w:t>
      </w:r>
      <w:r w:rsidR="004609F2">
        <w:rPr>
          <w:rFonts w:cs="Arial"/>
          <w:szCs w:val="20"/>
        </w:rPr>
        <w:t xml:space="preserve"> cost estimates</w:t>
      </w:r>
      <w:r w:rsidR="00C64874">
        <w:rPr>
          <w:rFonts w:cs="Arial"/>
          <w:szCs w:val="20"/>
        </w:rPr>
        <w:t>;</w:t>
      </w:r>
    </w:p>
    <w:p w14:paraId="34D8931E" w14:textId="1666E0C6" w:rsidR="00796534" w:rsidRDefault="00796534" w:rsidP="00F16650">
      <w:pPr>
        <w:numPr>
          <w:ilvl w:val="1"/>
          <w:numId w:val="14"/>
        </w:numPr>
        <w:tabs>
          <w:tab w:val="left" w:pos="284"/>
        </w:tabs>
        <w:spacing w:after="120"/>
        <w:ind w:left="993" w:hanging="633"/>
        <w:rPr>
          <w:rFonts w:cs="Arial"/>
          <w:szCs w:val="20"/>
        </w:rPr>
      </w:pPr>
      <w:r>
        <w:rPr>
          <w:rFonts w:cs="Arial"/>
          <w:szCs w:val="20"/>
        </w:rPr>
        <w:t>assessment of closure and post-closure/repurposing (residual) risks</w:t>
      </w:r>
      <w:r w:rsidR="00C64874">
        <w:rPr>
          <w:rFonts w:cs="Arial"/>
          <w:szCs w:val="20"/>
        </w:rPr>
        <w:t>; and</w:t>
      </w:r>
    </w:p>
    <w:p w14:paraId="2AE3188B" w14:textId="24B567A3" w:rsidR="00074991" w:rsidRDefault="00074991" w:rsidP="00F16650">
      <w:pPr>
        <w:numPr>
          <w:ilvl w:val="1"/>
          <w:numId w:val="14"/>
        </w:numPr>
        <w:tabs>
          <w:tab w:val="left" w:pos="284"/>
        </w:tabs>
        <w:spacing w:after="120"/>
        <w:ind w:left="993" w:hanging="633"/>
        <w:rPr>
          <w:rFonts w:cs="Arial"/>
          <w:szCs w:val="20"/>
        </w:rPr>
      </w:pPr>
      <w:r>
        <w:rPr>
          <w:rFonts w:cs="Arial"/>
          <w:szCs w:val="20"/>
        </w:rPr>
        <w:t>implementation of decommissioning, demolition</w:t>
      </w:r>
      <w:r w:rsidR="00796534">
        <w:rPr>
          <w:rFonts w:cs="Arial"/>
          <w:szCs w:val="20"/>
        </w:rPr>
        <w:t xml:space="preserve">, </w:t>
      </w:r>
      <w:r>
        <w:rPr>
          <w:rFonts w:cs="Arial"/>
          <w:szCs w:val="20"/>
        </w:rPr>
        <w:t xml:space="preserve">rehabilitation </w:t>
      </w:r>
      <w:r w:rsidR="00796534">
        <w:rPr>
          <w:rFonts w:cs="Arial"/>
          <w:szCs w:val="20"/>
        </w:rPr>
        <w:t xml:space="preserve">and repurposing </w:t>
      </w:r>
      <w:r>
        <w:rPr>
          <w:rFonts w:cs="Arial"/>
          <w:szCs w:val="20"/>
        </w:rPr>
        <w:t>pro</w:t>
      </w:r>
      <w:r w:rsidR="009A2E5C">
        <w:rPr>
          <w:rFonts w:cs="Arial"/>
          <w:szCs w:val="20"/>
        </w:rPr>
        <w:t>jects</w:t>
      </w:r>
    </w:p>
    <w:p w14:paraId="12B93143" w14:textId="77777777" w:rsidR="00F16650" w:rsidRPr="001946DD" w:rsidRDefault="00F16650" w:rsidP="00F16650">
      <w:pPr>
        <w:pStyle w:val="ListParagraph"/>
        <w:tabs>
          <w:tab w:val="left" w:pos="426"/>
          <w:tab w:val="left" w:pos="10206"/>
        </w:tabs>
        <w:spacing w:before="45" w:after="0"/>
        <w:ind w:left="0" w:right="1134"/>
        <w:rPr>
          <w:rFonts w:eastAsia="Swis721 BT" w:cs="Arial"/>
          <w:b/>
          <w:szCs w:val="20"/>
        </w:rPr>
      </w:pPr>
    </w:p>
    <w:p w14:paraId="65A39EBF" w14:textId="227270AD" w:rsidR="00F16650" w:rsidRPr="00D413FF" w:rsidRDefault="00F16650" w:rsidP="0E0394EE">
      <w:pPr>
        <w:numPr>
          <w:ilvl w:val="0"/>
          <w:numId w:val="14"/>
        </w:numPr>
        <w:tabs>
          <w:tab w:val="left" w:pos="0"/>
        </w:tabs>
        <w:spacing w:after="120"/>
        <w:rPr>
          <w:rFonts w:eastAsia="Swis721 BT" w:cs="Arial"/>
          <w:i/>
          <w:iCs/>
          <w:color w:val="000000" w:themeColor="text1"/>
        </w:rPr>
      </w:pPr>
      <w:r w:rsidRPr="0E0394EE">
        <w:rPr>
          <w:rFonts w:eastAsia="Swis721 BT" w:cs="Arial"/>
          <w:i/>
          <w:iCs/>
          <w:u w:val="single"/>
        </w:rPr>
        <w:t>Environmental impact assessment</w:t>
      </w:r>
      <w:r w:rsidR="00BB3933" w:rsidRPr="0E0394EE">
        <w:rPr>
          <w:rFonts w:eastAsia="Swis721 BT" w:cs="Arial"/>
          <w:i/>
          <w:iCs/>
          <w:u w:val="single"/>
        </w:rPr>
        <w:t xml:space="preserve">. </w:t>
      </w:r>
      <w:r w:rsidR="00130BD8" w:rsidRPr="0E0394EE">
        <w:rPr>
          <w:rFonts w:eastAsia="Swis721 BT" w:cs="Arial"/>
        </w:rPr>
        <w:t xml:space="preserve"> </w:t>
      </w:r>
      <w:r w:rsidR="00130BD8">
        <w:t xml:space="preserve">Collecting and interpreting data relevant to </w:t>
      </w:r>
      <w:r w:rsidR="002C36A0">
        <w:t xml:space="preserve">impacts on the environment </w:t>
      </w:r>
      <w:r w:rsidR="00C425B1" w:rsidRPr="0E0394EE">
        <w:rPr>
          <w:color w:val="000000" w:themeColor="text1"/>
        </w:rPr>
        <w:t>resulting from</w:t>
      </w:r>
      <w:r w:rsidR="002C36A0" w:rsidRPr="0E0394EE">
        <w:rPr>
          <w:color w:val="000000" w:themeColor="text1"/>
        </w:rPr>
        <w:t xml:space="preserve"> </w:t>
      </w:r>
      <w:r w:rsidR="00130BD8" w:rsidRPr="0E0394EE">
        <w:rPr>
          <w:color w:val="000000" w:themeColor="text1"/>
        </w:rPr>
        <w:t>exploration, development, operations and closure</w:t>
      </w:r>
      <w:r w:rsidR="00C425B1" w:rsidRPr="0E0394EE">
        <w:rPr>
          <w:color w:val="000000" w:themeColor="text1"/>
        </w:rPr>
        <w:t xml:space="preserve"> activities</w:t>
      </w:r>
      <w:r w:rsidR="002C36A0" w:rsidRPr="0E0394EE">
        <w:rPr>
          <w:color w:val="000000" w:themeColor="text1"/>
        </w:rPr>
        <w:t>.</w:t>
      </w:r>
      <w:r w:rsidR="00130BD8" w:rsidRPr="0E0394EE">
        <w:rPr>
          <w:color w:val="000000" w:themeColor="text1"/>
        </w:rPr>
        <w:t xml:space="preserve"> </w:t>
      </w:r>
      <w:r w:rsidR="00BB3933" w:rsidRPr="0E0394EE">
        <w:rPr>
          <w:color w:val="000000" w:themeColor="text1"/>
        </w:rPr>
        <w:t>Competency indicators include:</w:t>
      </w:r>
    </w:p>
    <w:p w14:paraId="510DE332" w14:textId="77DB42B7" w:rsidR="00F16650" w:rsidRPr="001946DD" w:rsidRDefault="00F16650" w:rsidP="009005A0">
      <w:pPr>
        <w:numPr>
          <w:ilvl w:val="1"/>
          <w:numId w:val="14"/>
        </w:numPr>
        <w:spacing w:after="120"/>
        <w:ind w:left="993" w:hanging="633"/>
        <w:rPr>
          <w:rFonts w:cs="Arial"/>
          <w:szCs w:val="20"/>
        </w:rPr>
      </w:pPr>
      <w:r w:rsidRPr="001946DD">
        <w:rPr>
          <w:rFonts w:cs="Arial"/>
          <w:szCs w:val="20"/>
        </w:rPr>
        <w:t xml:space="preserve">describing the existing </w:t>
      </w:r>
      <w:r w:rsidR="009C6622">
        <w:rPr>
          <w:rFonts w:cs="Arial"/>
          <w:szCs w:val="20"/>
        </w:rPr>
        <w:t xml:space="preserve">biophysical and socio-economic </w:t>
      </w:r>
      <w:r w:rsidRPr="001946DD">
        <w:rPr>
          <w:rFonts w:cs="Arial"/>
          <w:szCs w:val="20"/>
        </w:rPr>
        <w:t xml:space="preserve">environment; </w:t>
      </w:r>
    </w:p>
    <w:p w14:paraId="1CD1DEE4" w14:textId="166981A0" w:rsidR="00F16650" w:rsidRPr="001946DD" w:rsidRDefault="00BB3933" w:rsidP="009005A0">
      <w:pPr>
        <w:numPr>
          <w:ilvl w:val="1"/>
          <w:numId w:val="14"/>
        </w:numPr>
        <w:spacing w:after="120"/>
        <w:ind w:left="993" w:hanging="633"/>
        <w:rPr>
          <w:rFonts w:cs="Arial"/>
          <w:szCs w:val="20"/>
        </w:rPr>
      </w:pPr>
      <w:r>
        <w:rPr>
          <w:rFonts w:cs="Arial"/>
          <w:szCs w:val="20"/>
        </w:rPr>
        <w:t xml:space="preserve">designing and implementing </w:t>
      </w:r>
      <w:r w:rsidR="00F16650" w:rsidRPr="001946DD">
        <w:rPr>
          <w:rFonts w:cs="Arial"/>
          <w:szCs w:val="20"/>
        </w:rPr>
        <w:t xml:space="preserve">baseline studies; </w:t>
      </w:r>
    </w:p>
    <w:p w14:paraId="3A608F9E" w14:textId="77777777" w:rsidR="00F16650" w:rsidRPr="001946DD" w:rsidRDefault="00F16650" w:rsidP="009005A0">
      <w:pPr>
        <w:numPr>
          <w:ilvl w:val="1"/>
          <w:numId w:val="14"/>
        </w:numPr>
        <w:spacing w:after="120"/>
        <w:ind w:left="993" w:hanging="633"/>
        <w:rPr>
          <w:rFonts w:cs="Arial"/>
          <w:szCs w:val="20"/>
        </w:rPr>
      </w:pPr>
      <w:r w:rsidRPr="001946DD">
        <w:rPr>
          <w:rFonts w:cs="Arial"/>
          <w:szCs w:val="20"/>
        </w:rPr>
        <w:lastRenderedPageBreak/>
        <w:t xml:space="preserve">describing the proposed project and associated environmental mitigation measures; </w:t>
      </w:r>
    </w:p>
    <w:p w14:paraId="2572827B" w14:textId="1B92C022" w:rsidR="00F16650" w:rsidRPr="001946DD" w:rsidRDefault="00F16650" w:rsidP="009005A0">
      <w:pPr>
        <w:numPr>
          <w:ilvl w:val="1"/>
          <w:numId w:val="14"/>
        </w:numPr>
        <w:spacing w:after="120"/>
        <w:ind w:left="993" w:hanging="633"/>
        <w:rPr>
          <w:rFonts w:cs="Arial"/>
          <w:szCs w:val="20"/>
        </w:rPr>
      </w:pPr>
      <w:r w:rsidRPr="001946DD">
        <w:rPr>
          <w:rFonts w:cs="Arial"/>
          <w:szCs w:val="20"/>
        </w:rPr>
        <w:t>predicting environmental effects</w:t>
      </w:r>
      <w:r w:rsidR="009C6622">
        <w:rPr>
          <w:rFonts w:cs="Arial"/>
          <w:szCs w:val="20"/>
        </w:rPr>
        <w:t xml:space="preserve"> under proposed operation</w:t>
      </w:r>
      <w:r w:rsidR="002C36A0">
        <w:rPr>
          <w:rFonts w:cs="Arial"/>
          <w:szCs w:val="20"/>
        </w:rPr>
        <w:t>al</w:t>
      </w:r>
      <w:r w:rsidR="009C6622">
        <w:rPr>
          <w:rFonts w:cs="Arial"/>
          <w:szCs w:val="20"/>
        </w:rPr>
        <w:t xml:space="preserve"> scenarios and under abnormal conditions</w:t>
      </w:r>
      <w:r w:rsidRPr="001946DD">
        <w:rPr>
          <w:rFonts w:cs="Arial"/>
          <w:szCs w:val="20"/>
        </w:rPr>
        <w:t xml:space="preserve">; </w:t>
      </w:r>
    </w:p>
    <w:p w14:paraId="3504799B" w14:textId="03872A78" w:rsidR="00F16650" w:rsidRPr="001946DD" w:rsidRDefault="006B77E4" w:rsidP="009005A0">
      <w:pPr>
        <w:numPr>
          <w:ilvl w:val="1"/>
          <w:numId w:val="14"/>
        </w:numPr>
        <w:spacing w:after="120"/>
        <w:ind w:left="993" w:hanging="633"/>
        <w:rPr>
          <w:rFonts w:cs="Arial"/>
          <w:szCs w:val="20"/>
        </w:rPr>
      </w:pPr>
      <w:r>
        <w:rPr>
          <w:rFonts w:cs="Arial"/>
          <w:szCs w:val="20"/>
        </w:rPr>
        <w:t>p</w:t>
      </w:r>
      <w:r w:rsidR="001C7830">
        <w:rPr>
          <w:rFonts w:cs="Arial"/>
          <w:szCs w:val="20"/>
        </w:rPr>
        <w:t xml:space="preserve">reparing </w:t>
      </w:r>
      <w:r w:rsidR="00F16650" w:rsidRPr="001946DD">
        <w:rPr>
          <w:rFonts w:cs="Arial"/>
          <w:szCs w:val="20"/>
        </w:rPr>
        <w:t xml:space="preserve">environmental impact assessment documentation; </w:t>
      </w:r>
    </w:p>
    <w:p w14:paraId="07BA0FBF" w14:textId="15991C33" w:rsidR="00F16650" w:rsidRPr="001946DD" w:rsidRDefault="00F16650" w:rsidP="009005A0">
      <w:pPr>
        <w:numPr>
          <w:ilvl w:val="1"/>
          <w:numId w:val="14"/>
        </w:numPr>
        <w:spacing w:after="120"/>
        <w:ind w:left="993" w:hanging="633"/>
        <w:rPr>
          <w:rFonts w:cs="Arial"/>
        </w:rPr>
      </w:pPr>
      <w:r w:rsidRPr="0E0394EE">
        <w:rPr>
          <w:rFonts w:cs="Arial"/>
        </w:rPr>
        <w:t xml:space="preserve">coordination of </w:t>
      </w:r>
      <w:r w:rsidR="009C6622" w:rsidRPr="0E0394EE">
        <w:rPr>
          <w:rFonts w:cs="Arial"/>
        </w:rPr>
        <w:t>multi-disciplinary teams and integrating environmental impact assessments with engineering, social</w:t>
      </w:r>
      <w:r w:rsidR="5D55BA8E" w:rsidRPr="0E0394EE">
        <w:rPr>
          <w:rFonts w:cs="Arial"/>
        </w:rPr>
        <w:t xml:space="preserve">, </w:t>
      </w:r>
      <w:r w:rsidR="5D55BA8E" w:rsidRPr="00AF021B">
        <w:rPr>
          <w:rFonts w:cs="Arial"/>
          <w:color w:val="000000" w:themeColor="text1"/>
        </w:rPr>
        <w:t>economic</w:t>
      </w:r>
      <w:r w:rsidR="5D55BA8E" w:rsidRPr="0E0394EE">
        <w:rPr>
          <w:rFonts w:cs="Arial"/>
          <w:color w:val="FF0000"/>
        </w:rPr>
        <w:t xml:space="preserve"> </w:t>
      </w:r>
      <w:r w:rsidR="009C6622" w:rsidRPr="0E0394EE">
        <w:rPr>
          <w:rFonts w:cs="Arial"/>
        </w:rPr>
        <w:t xml:space="preserve">and </w:t>
      </w:r>
      <w:r w:rsidR="006B77E4" w:rsidRPr="0E0394EE">
        <w:rPr>
          <w:rFonts w:cs="Arial"/>
        </w:rPr>
        <w:t xml:space="preserve">project </w:t>
      </w:r>
      <w:r w:rsidR="009C6622" w:rsidRPr="0E0394EE">
        <w:rPr>
          <w:rFonts w:cs="Arial"/>
        </w:rPr>
        <w:t>feasibility studies</w:t>
      </w:r>
      <w:r w:rsidRPr="0E0394EE">
        <w:rPr>
          <w:rFonts w:cs="Arial"/>
        </w:rPr>
        <w:t>; and</w:t>
      </w:r>
    </w:p>
    <w:p w14:paraId="07FABD19" w14:textId="5AD665EC" w:rsidR="00F16650" w:rsidRPr="001946DD" w:rsidRDefault="00BB3933" w:rsidP="009005A0">
      <w:pPr>
        <w:numPr>
          <w:ilvl w:val="1"/>
          <w:numId w:val="14"/>
        </w:numPr>
        <w:spacing w:after="120"/>
        <w:ind w:left="993" w:hanging="633"/>
        <w:rPr>
          <w:rFonts w:cs="Arial"/>
          <w:szCs w:val="20"/>
        </w:rPr>
      </w:pPr>
      <w:r>
        <w:rPr>
          <w:szCs w:val="20"/>
        </w:rPr>
        <w:t>designing</w:t>
      </w:r>
      <w:r w:rsidR="009C6622">
        <w:rPr>
          <w:szCs w:val="20"/>
        </w:rPr>
        <w:t xml:space="preserve"> </w:t>
      </w:r>
      <w:r w:rsidR="009C6622" w:rsidRPr="002017BE">
        <w:rPr>
          <w:szCs w:val="20"/>
        </w:rPr>
        <w:t>and implement</w:t>
      </w:r>
      <w:r w:rsidR="009C6622">
        <w:rPr>
          <w:szCs w:val="20"/>
        </w:rPr>
        <w:t xml:space="preserve">ing </w:t>
      </w:r>
      <w:r w:rsidR="009C6622" w:rsidRPr="002017BE">
        <w:rPr>
          <w:szCs w:val="20"/>
        </w:rPr>
        <w:t xml:space="preserve">engagement </w:t>
      </w:r>
      <w:r w:rsidR="00CF439D">
        <w:rPr>
          <w:szCs w:val="20"/>
        </w:rPr>
        <w:t xml:space="preserve">programs </w:t>
      </w:r>
      <w:r w:rsidR="009C6622" w:rsidRPr="002017BE">
        <w:rPr>
          <w:szCs w:val="20"/>
        </w:rPr>
        <w:t xml:space="preserve">with </w:t>
      </w:r>
      <w:r w:rsidR="009C6622">
        <w:rPr>
          <w:szCs w:val="20"/>
        </w:rPr>
        <w:t xml:space="preserve">affected </w:t>
      </w:r>
      <w:r w:rsidR="009C6622" w:rsidRPr="002017BE">
        <w:rPr>
          <w:szCs w:val="20"/>
        </w:rPr>
        <w:t xml:space="preserve">communities and </w:t>
      </w:r>
      <w:r w:rsidR="009C6622">
        <w:rPr>
          <w:szCs w:val="20"/>
        </w:rPr>
        <w:t xml:space="preserve">other </w:t>
      </w:r>
      <w:r w:rsidR="009C6622" w:rsidRPr="002017BE">
        <w:rPr>
          <w:szCs w:val="20"/>
        </w:rPr>
        <w:t>stakeholder</w:t>
      </w:r>
      <w:r w:rsidR="009C6622">
        <w:rPr>
          <w:szCs w:val="20"/>
        </w:rPr>
        <w:t>s</w:t>
      </w:r>
      <w:r w:rsidR="009C6622" w:rsidRPr="001946DD">
        <w:rPr>
          <w:rFonts w:cs="Arial"/>
          <w:szCs w:val="20"/>
        </w:rPr>
        <w:t xml:space="preserve"> </w:t>
      </w:r>
      <w:r w:rsidR="00F16650" w:rsidRPr="001946DD">
        <w:rPr>
          <w:rFonts w:cs="Arial"/>
          <w:szCs w:val="20"/>
        </w:rPr>
        <w:t xml:space="preserve">in relation to environmental </w:t>
      </w:r>
      <w:r>
        <w:rPr>
          <w:rFonts w:cs="Arial"/>
          <w:szCs w:val="20"/>
        </w:rPr>
        <w:t>impacts</w:t>
      </w:r>
      <w:r w:rsidR="00F16650" w:rsidRPr="001946DD">
        <w:rPr>
          <w:rFonts w:cs="Arial"/>
          <w:szCs w:val="20"/>
        </w:rPr>
        <w:t>.</w:t>
      </w:r>
    </w:p>
    <w:p w14:paraId="39353017" w14:textId="77777777" w:rsidR="00F16650" w:rsidRPr="001946DD" w:rsidRDefault="00F16650" w:rsidP="00F16650">
      <w:pPr>
        <w:pStyle w:val="ListParagraph"/>
        <w:tabs>
          <w:tab w:val="left" w:pos="426"/>
          <w:tab w:val="left" w:pos="10206"/>
        </w:tabs>
        <w:spacing w:before="45" w:after="0"/>
        <w:ind w:left="0" w:right="1134"/>
        <w:rPr>
          <w:rFonts w:eastAsia="Swis721 BT" w:cs="Arial"/>
          <w:b/>
          <w:i/>
          <w:szCs w:val="20"/>
          <w:u w:val="single"/>
        </w:rPr>
      </w:pPr>
    </w:p>
    <w:p w14:paraId="4882AB30" w14:textId="3A784759" w:rsidR="00F16650" w:rsidRPr="001946DD" w:rsidRDefault="00F16650" w:rsidP="00F16650">
      <w:pPr>
        <w:numPr>
          <w:ilvl w:val="0"/>
          <w:numId w:val="14"/>
        </w:numPr>
        <w:tabs>
          <w:tab w:val="left" w:pos="0"/>
        </w:tabs>
        <w:spacing w:after="120"/>
        <w:rPr>
          <w:rFonts w:eastAsia="Swis721 BT" w:cs="Arial"/>
          <w:i/>
          <w:szCs w:val="20"/>
          <w:u w:val="single"/>
        </w:rPr>
      </w:pPr>
      <w:r w:rsidRPr="001946DD">
        <w:rPr>
          <w:rFonts w:eastAsia="Swis721 BT" w:cs="Arial"/>
          <w:i/>
          <w:szCs w:val="20"/>
          <w:u w:val="single"/>
        </w:rPr>
        <w:t>Environmental monitoring</w:t>
      </w:r>
      <w:r w:rsidR="00BB3933">
        <w:rPr>
          <w:rFonts w:eastAsia="Swis721 BT" w:cs="Arial"/>
          <w:i/>
          <w:szCs w:val="20"/>
          <w:u w:val="single"/>
        </w:rPr>
        <w:t xml:space="preserve">. </w:t>
      </w:r>
      <w:r w:rsidR="00BB3933" w:rsidRPr="00BB3933">
        <w:rPr>
          <w:szCs w:val="20"/>
        </w:rPr>
        <w:t xml:space="preserve"> </w:t>
      </w:r>
      <w:r w:rsidR="002C36A0">
        <w:rPr>
          <w:szCs w:val="20"/>
        </w:rPr>
        <w:t xml:space="preserve">Designing and implementing environmental monitoring programs </w:t>
      </w:r>
      <w:r w:rsidR="00532198">
        <w:rPr>
          <w:szCs w:val="20"/>
        </w:rPr>
        <w:t xml:space="preserve">and recording data </w:t>
      </w:r>
      <w:r w:rsidR="00532198" w:rsidRPr="009B5668">
        <w:rPr>
          <w:szCs w:val="20"/>
        </w:rPr>
        <w:t xml:space="preserve">relevant to exploration, </w:t>
      </w:r>
      <w:r w:rsidR="00532198">
        <w:rPr>
          <w:szCs w:val="20"/>
        </w:rPr>
        <w:t xml:space="preserve">mining and mineral processing. </w:t>
      </w:r>
      <w:r w:rsidR="00BB3933" w:rsidRPr="009B5668">
        <w:rPr>
          <w:szCs w:val="20"/>
        </w:rPr>
        <w:t>Competency indicators include</w:t>
      </w:r>
      <w:r w:rsidR="00BB3933">
        <w:rPr>
          <w:szCs w:val="20"/>
        </w:rPr>
        <w:t>:</w:t>
      </w:r>
    </w:p>
    <w:p w14:paraId="57EE1931" w14:textId="44758276" w:rsidR="00F16650" w:rsidRPr="001946DD" w:rsidRDefault="0044772B" w:rsidP="009005A0">
      <w:pPr>
        <w:numPr>
          <w:ilvl w:val="1"/>
          <w:numId w:val="14"/>
        </w:numPr>
        <w:spacing w:after="120"/>
        <w:ind w:left="993" w:hanging="633"/>
        <w:rPr>
          <w:rFonts w:cs="Arial"/>
          <w:szCs w:val="20"/>
        </w:rPr>
      </w:pPr>
      <w:r>
        <w:rPr>
          <w:rFonts w:cs="Arial"/>
          <w:szCs w:val="20"/>
        </w:rPr>
        <w:t xml:space="preserve">identification of environmental </w:t>
      </w:r>
      <w:r w:rsidR="007B5CD6">
        <w:rPr>
          <w:rFonts w:cs="Arial"/>
          <w:szCs w:val="20"/>
        </w:rPr>
        <w:t>indicators</w:t>
      </w:r>
      <w:r w:rsidR="00C64874">
        <w:rPr>
          <w:rFonts w:cs="Arial"/>
          <w:szCs w:val="20"/>
        </w:rPr>
        <w:t>;</w:t>
      </w:r>
      <w:r w:rsidR="00F16650" w:rsidRPr="001946DD">
        <w:rPr>
          <w:rFonts w:cs="Arial"/>
          <w:szCs w:val="20"/>
        </w:rPr>
        <w:t xml:space="preserve"> </w:t>
      </w:r>
    </w:p>
    <w:p w14:paraId="5619A2DF" w14:textId="5ACEFF1A" w:rsidR="0044772B" w:rsidRDefault="0044772B" w:rsidP="009005A0">
      <w:pPr>
        <w:numPr>
          <w:ilvl w:val="1"/>
          <w:numId w:val="14"/>
        </w:numPr>
        <w:spacing w:after="120"/>
        <w:ind w:left="993" w:hanging="633"/>
        <w:rPr>
          <w:rFonts w:cs="Arial"/>
          <w:szCs w:val="20"/>
        </w:rPr>
      </w:pPr>
      <w:r>
        <w:rPr>
          <w:rFonts w:cs="Arial"/>
          <w:szCs w:val="20"/>
        </w:rPr>
        <w:t>knowledge of monitoring methods and equipment</w:t>
      </w:r>
      <w:r w:rsidR="00C64874">
        <w:rPr>
          <w:rFonts w:cs="Arial"/>
          <w:szCs w:val="20"/>
        </w:rPr>
        <w:t>;</w:t>
      </w:r>
    </w:p>
    <w:p w14:paraId="23C89D2F" w14:textId="521D776A" w:rsidR="0044772B" w:rsidRDefault="0044772B" w:rsidP="009005A0">
      <w:pPr>
        <w:numPr>
          <w:ilvl w:val="1"/>
          <w:numId w:val="14"/>
        </w:numPr>
        <w:spacing w:after="120"/>
        <w:ind w:left="993" w:hanging="633"/>
        <w:rPr>
          <w:rFonts w:cs="Arial"/>
          <w:szCs w:val="20"/>
        </w:rPr>
      </w:pPr>
      <w:r>
        <w:rPr>
          <w:rFonts w:cs="Arial"/>
          <w:szCs w:val="20"/>
        </w:rPr>
        <w:t>design and implementation of monitoring programs</w:t>
      </w:r>
      <w:r w:rsidR="00C64874">
        <w:rPr>
          <w:rFonts w:cs="Arial"/>
          <w:szCs w:val="20"/>
        </w:rPr>
        <w:t>;</w:t>
      </w:r>
    </w:p>
    <w:p w14:paraId="644954F3" w14:textId="020A7117" w:rsidR="00F16650" w:rsidRPr="001946DD" w:rsidRDefault="00BB3933" w:rsidP="009005A0">
      <w:pPr>
        <w:numPr>
          <w:ilvl w:val="1"/>
          <w:numId w:val="14"/>
        </w:numPr>
        <w:spacing w:after="120"/>
        <w:ind w:left="993" w:hanging="633"/>
        <w:rPr>
          <w:rFonts w:cs="Arial"/>
          <w:szCs w:val="20"/>
        </w:rPr>
      </w:pPr>
      <w:r>
        <w:rPr>
          <w:rFonts w:cs="Arial"/>
          <w:szCs w:val="20"/>
        </w:rPr>
        <w:t xml:space="preserve">knowledge of </w:t>
      </w:r>
      <w:r w:rsidR="000A4DCA">
        <w:rPr>
          <w:rFonts w:cs="Arial"/>
          <w:szCs w:val="20"/>
        </w:rPr>
        <w:t xml:space="preserve">databases, </w:t>
      </w:r>
      <w:r w:rsidR="0044772B">
        <w:rPr>
          <w:rFonts w:cs="Arial"/>
          <w:szCs w:val="20"/>
        </w:rPr>
        <w:t>statistical analysis</w:t>
      </w:r>
      <w:r w:rsidR="00F16650" w:rsidRPr="001946DD">
        <w:rPr>
          <w:rFonts w:cs="Arial"/>
          <w:szCs w:val="20"/>
        </w:rPr>
        <w:t xml:space="preserve"> and interpret</w:t>
      </w:r>
      <w:r w:rsidR="000A4DCA">
        <w:rPr>
          <w:rFonts w:cs="Arial"/>
          <w:szCs w:val="20"/>
        </w:rPr>
        <w:t>ation of</w:t>
      </w:r>
      <w:r w:rsidR="00F16650" w:rsidRPr="001946DD">
        <w:rPr>
          <w:rFonts w:cs="Arial"/>
          <w:szCs w:val="20"/>
        </w:rPr>
        <w:t xml:space="preserve"> environmental data; </w:t>
      </w:r>
      <w:r>
        <w:rPr>
          <w:rFonts w:cs="Arial"/>
          <w:szCs w:val="20"/>
        </w:rPr>
        <w:t>and</w:t>
      </w:r>
    </w:p>
    <w:p w14:paraId="6C4CDA8C" w14:textId="110D3C29" w:rsidR="00F16650" w:rsidRPr="001946DD" w:rsidRDefault="005C6DE3" w:rsidP="009005A0">
      <w:pPr>
        <w:numPr>
          <w:ilvl w:val="1"/>
          <w:numId w:val="14"/>
        </w:numPr>
        <w:spacing w:after="120"/>
        <w:ind w:left="993" w:hanging="633"/>
        <w:rPr>
          <w:rFonts w:cs="Arial"/>
          <w:szCs w:val="20"/>
        </w:rPr>
      </w:pPr>
      <w:r>
        <w:rPr>
          <w:rFonts w:cs="Arial"/>
          <w:szCs w:val="20"/>
        </w:rPr>
        <w:t xml:space="preserve">presentation of technical data and </w:t>
      </w:r>
      <w:r w:rsidR="000A4DCA">
        <w:rPr>
          <w:rFonts w:cs="Arial"/>
          <w:szCs w:val="20"/>
        </w:rPr>
        <w:t xml:space="preserve">preparation of </w:t>
      </w:r>
      <w:r w:rsidR="00F16650" w:rsidRPr="001946DD">
        <w:rPr>
          <w:rFonts w:cs="Arial"/>
          <w:szCs w:val="20"/>
        </w:rPr>
        <w:t>monitoring reports</w:t>
      </w:r>
      <w:r w:rsidR="00BB3933">
        <w:rPr>
          <w:rFonts w:cs="Arial"/>
          <w:szCs w:val="20"/>
        </w:rPr>
        <w:t>.</w:t>
      </w:r>
      <w:r w:rsidR="00F16650" w:rsidRPr="001946DD">
        <w:rPr>
          <w:rFonts w:cs="Arial"/>
          <w:szCs w:val="20"/>
        </w:rPr>
        <w:t xml:space="preserve"> </w:t>
      </w:r>
    </w:p>
    <w:p w14:paraId="69E79388" w14:textId="77777777" w:rsidR="00F16650" w:rsidRPr="001946DD" w:rsidRDefault="00F16650" w:rsidP="00F16650">
      <w:pPr>
        <w:pStyle w:val="ListParagraph"/>
        <w:tabs>
          <w:tab w:val="left" w:pos="426"/>
          <w:tab w:val="left" w:pos="10206"/>
        </w:tabs>
        <w:spacing w:before="45" w:after="0"/>
        <w:ind w:left="360" w:right="1134"/>
        <w:rPr>
          <w:rFonts w:eastAsia="Swis721 BT" w:cs="Arial"/>
          <w:szCs w:val="20"/>
        </w:rPr>
      </w:pPr>
    </w:p>
    <w:p w14:paraId="4E47F114" w14:textId="54A82AED" w:rsidR="00BB3933" w:rsidRPr="00D413FF" w:rsidRDefault="00F16650" w:rsidP="00BB3933">
      <w:pPr>
        <w:numPr>
          <w:ilvl w:val="0"/>
          <w:numId w:val="14"/>
        </w:numPr>
        <w:tabs>
          <w:tab w:val="left" w:pos="0"/>
        </w:tabs>
        <w:spacing w:after="120"/>
        <w:rPr>
          <w:rFonts w:eastAsia="Swis721 BT" w:cs="Arial"/>
          <w:i/>
          <w:color w:val="000000" w:themeColor="text1"/>
          <w:szCs w:val="20"/>
          <w:u w:val="single"/>
        </w:rPr>
      </w:pPr>
      <w:r w:rsidRPr="001946DD">
        <w:rPr>
          <w:rFonts w:eastAsia="Swis721 BT" w:cs="Arial"/>
          <w:i/>
          <w:szCs w:val="20"/>
          <w:u w:val="single"/>
        </w:rPr>
        <w:t xml:space="preserve">Environmental </w:t>
      </w:r>
      <w:r w:rsidR="005B285C">
        <w:rPr>
          <w:rFonts w:eastAsia="Swis721 BT" w:cs="Arial"/>
          <w:i/>
          <w:szCs w:val="20"/>
          <w:u w:val="single"/>
        </w:rPr>
        <w:t xml:space="preserve">planning and </w:t>
      </w:r>
      <w:r w:rsidRPr="001946DD">
        <w:rPr>
          <w:rFonts w:eastAsia="Swis721 BT" w:cs="Arial"/>
          <w:i/>
          <w:szCs w:val="20"/>
          <w:u w:val="single"/>
        </w:rPr>
        <w:t>managemen</w:t>
      </w:r>
      <w:r w:rsidR="00C64874">
        <w:rPr>
          <w:rFonts w:eastAsia="Swis721 BT" w:cs="Arial"/>
          <w:i/>
          <w:szCs w:val="20"/>
          <w:u w:val="single"/>
        </w:rPr>
        <w:t>t.</w:t>
      </w:r>
      <w:r w:rsidR="00C64874">
        <w:rPr>
          <w:rFonts w:eastAsia="Swis721 BT" w:cs="Arial"/>
          <w:i/>
          <w:szCs w:val="20"/>
        </w:rPr>
        <w:t xml:space="preserve">  </w:t>
      </w:r>
      <w:r w:rsidR="00532198">
        <w:rPr>
          <w:rFonts w:eastAsia="Swis721 BT" w:cs="Arial"/>
          <w:szCs w:val="20"/>
        </w:rPr>
        <w:t xml:space="preserve">Using environmental knowledge to minimize adverse impacts </w:t>
      </w:r>
      <w:r w:rsidR="00532198" w:rsidRPr="00D413FF">
        <w:rPr>
          <w:rFonts w:eastAsia="Swis721 BT" w:cs="Arial"/>
          <w:color w:val="000000" w:themeColor="text1"/>
          <w:szCs w:val="20"/>
        </w:rPr>
        <w:t xml:space="preserve">over </w:t>
      </w:r>
      <w:r w:rsidR="00945E0E" w:rsidRPr="00D413FF">
        <w:rPr>
          <w:rFonts w:eastAsia="Swis721 BT" w:cs="Arial"/>
          <w:color w:val="000000" w:themeColor="text1"/>
          <w:szCs w:val="20"/>
        </w:rPr>
        <w:t>the</w:t>
      </w:r>
      <w:r w:rsidR="007B5CD6">
        <w:rPr>
          <w:rFonts w:eastAsia="Swis721 BT" w:cs="Arial"/>
          <w:color w:val="000000" w:themeColor="text1"/>
          <w:szCs w:val="20"/>
        </w:rPr>
        <w:t xml:space="preserve"> entire</w:t>
      </w:r>
      <w:r w:rsidR="00945E0E" w:rsidRPr="00D413FF">
        <w:rPr>
          <w:rFonts w:eastAsia="Swis721 BT" w:cs="Arial"/>
          <w:color w:val="000000" w:themeColor="text1"/>
          <w:szCs w:val="20"/>
        </w:rPr>
        <w:t xml:space="preserve"> life cycle of mining and mineral processing operations</w:t>
      </w:r>
      <w:r w:rsidR="00532198" w:rsidRPr="00D413FF">
        <w:rPr>
          <w:rFonts w:eastAsia="Swis721 BT" w:cs="Arial"/>
          <w:color w:val="000000" w:themeColor="text1"/>
          <w:szCs w:val="20"/>
        </w:rPr>
        <w:t xml:space="preserve">. </w:t>
      </w:r>
      <w:r w:rsidR="00C64874" w:rsidRPr="00D413FF">
        <w:rPr>
          <w:rFonts w:eastAsia="Swis721 BT" w:cs="Arial"/>
          <w:i/>
          <w:color w:val="000000" w:themeColor="text1"/>
          <w:szCs w:val="20"/>
        </w:rPr>
        <w:t xml:space="preserve"> C</w:t>
      </w:r>
      <w:r w:rsidR="00BB3933" w:rsidRPr="00D413FF">
        <w:rPr>
          <w:color w:val="000000" w:themeColor="text1"/>
          <w:szCs w:val="20"/>
        </w:rPr>
        <w:t>ompetency indicators include:</w:t>
      </w:r>
    </w:p>
    <w:p w14:paraId="4BA9BAB6" w14:textId="714A3364" w:rsidR="006B77E4" w:rsidRDefault="006B77E4" w:rsidP="009005A0">
      <w:pPr>
        <w:numPr>
          <w:ilvl w:val="1"/>
          <w:numId w:val="14"/>
        </w:numPr>
        <w:spacing w:after="120"/>
        <w:ind w:left="993" w:hanging="633"/>
        <w:rPr>
          <w:rFonts w:cs="Arial"/>
        </w:rPr>
      </w:pPr>
      <w:r w:rsidRPr="0E0394EE">
        <w:rPr>
          <w:rFonts w:cs="Arial"/>
        </w:rPr>
        <w:t>integration and coordination of environmental</w:t>
      </w:r>
      <w:r w:rsidR="530905E0" w:rsidRPr="0E0394EE">
        <w:rPr>
          <w:rFonts w:cs="Arial"/>
        </w:rPr>
        <w:t xml:space="preserve">, </w:t>
      </w:r>
      <w:r w:rsidRPr="0E0394EE">
        <w:rPr>
          <w:rFonts w:cs="Arial"/>
        </w:rPr>
        <w:t xml:space="preserve">engineering </w:t>
      </w:r>
      <w:r w:rsidR="51C44DB4" w:rsidRPr="00AF021B">
        <w:rPr>
          <w:rFonts w:cs="Arial"/>
          <w:color w:val="000000" w:themeColor="text1"/>
        </w:rPr>
        <w:t xml:space="preserve">and financial </w:t>
      </w:r>
      <w:r w:rsidRPr="0E0394EE">
        <w:rPr>
          <w:rFonts w:cs="Arial"/>
        </w:rPr>
        <w:t xml:space="preserve">knowledge to </w:t>
      </w:r>
      <w:r w:rsidR="00104845" w:rsidRPr="0E0394EE">
        <w:rPr>
          <w:rFonts w:cs="Arial"/>
        </w:rPr>
        <w:t>design and plan operations</w:t>
      </w:r>
      <w:r w:rsidR="00532198" w:rsidRPr="0E0394EE">
        <w:rPr>
          <w:rFonts w:cs="Arial"/>
        </w:rPr>
        <w:t>;</w:t>
      </w:r>
    </w:p>
    <w:p w14:paraId="6E0B8A68" w14:textId="0D81F040" w:rsidR="00104845" w:rsidRDefault="00104845" w:rsidP="009005A0">
      <w:pPr>
        <w:numPr>
          <w:ilvl w:val="1"/>
          <w:numId w:val="14"/>
        </w:numPr>
        <w:spacing w:after="120"/>
        <w:ind w:left="993" w:hanging="633"/>
        <w:rPr>
          <w:rFonts w:cs="Arial"/>
          <w:szCs w:val="20"/>
        </w:rPr>
      </w:pPr>
      <w:r>
        <w:rPr>
          <w:rFonts w:cs="Arial"/>
          <w:szCs w:val="20"/>
        </w:rPr>
        <w:t>undertaking environmental risk assessments</w:t>
      </w:r>
      <w:r w:rsidR="00C64874">
        <w:rPr>
          <w:rFonts w:cs="Arial"/>
          <w:szCs w:val="20"/>
        </w:rPr>
        <w:t>;</w:t>
      </w:r>
    </w:p>
    <w:p w14:paraId="34246EAB" w14:textId="4BC9AFE4" w:rsidR="006B77E4" w:rsidRDefault="006B77E4" w:rsidP="009005A0">
      <w:pPr>
        <w:numPr>
          <w:ilvl w:val="1"/>
          <w:numId w:val="14"/>
        </w:numPr>
        <w:spacing w:after="120"/>
        <w:ind w:left="993" w:hanging="633"/>
        <w:rPr>
          <w:rFonts w:cs="Arial"/>
          <w:szCs w:val="20"/>
        </w:rPr>
      </w:pPr>
      <w:r>
        <w:rPr>
          <w:rFonts w:cs="Arial"/>
          <w:szCs w:val="20"/>
        </w:rPr>
        <w:t>understanding of Geographical Information Systems</w:t>
      </w:r>
      <w:r w:rsidR="00104845">
        <w:rPr>
          <w:rFonts w:cs="Arial"/>
          <w:szCs w:val="20"/>
        </w:rPr>
        <w:t>;</w:t>
      </w:r>
      <w:r>
        <w:rPr>
          <w:rFonts w:cs="Arial"/>
          <w:szCs w:val="20"/>
        </w:rPr>
        <w:t xml:space="preserve"> </w:t>
      </w:r>
    </w:p>
    <w:p w14:paraId="30D6B5F7" w14:textId="74B660E6" w:rsidR="00F16650" w:rsidRPr="001946DD" w:rsidRDefault="00BB3933" w:rsidP="009005A0">
      <w:pPr>
        <w:numPr>
          <w:ilvl w:val="1"/>
          <w:numId w:val="14"/>
        </w:numPr>
        <w:spacing w:after="120"/>
        <w:ind w:left="993" w:hanging="633"/>
        <w:rPr>
          <w:rFonts w:cs="Arial"/>
          <w:szCs w:val="20"/>
        </w:rPr>
      </w:pPr>
      <w:r>
        <w:rPr>
          <w:rFonts w:cs="Arial"/>
          <w:szCs w:val="20"/>
        </w:rPr>
        <w:t xml:space="preserve">identifying, </w:t>
      </w:r>
      <w:r w:rsidR="000A4DCA">
        <w:rPr>
          <w:rFonts w:cs="Arial"/>
          <w:szCs w:val="20"/>
        </w:rPr>
        <w:t>document</w:t>
      </w:r>
      <w:r>
        <w:rPr>
          <w:rFonts w:cs="Arial"/>
          <w:szCs w:val="20"/>
        </w:rPr>
        <w:t>ing</w:t>
      </w:r>
      <w:r w:rsidR="000A4DCA">
        <w:rPr>
          <w:rFonts w:cs="Arial"/>
          <w:szCs w:val="20"/>
        </w:rPr>
        <w:t xml:space="preserve"> </w:t>
      </w:r>
      <w:r w:rsidR="00DD24E1">
        <w:rPr>
          <w:rFonts w:cs="Arial"/>
          <w:szCs w:val="20"/>
        </w:rPr>
        <w:t>and interpret</w:t>
      </w:r>
      <w:r>
        <w:rPr>
          <w:rFonts w:cs="Arial"/>
          <w:szCs w:val="20"/>
        </w:rPr>
        <w:t>ing</w:t>
      </w:r>
      <w:r w:rsidR="000A4DCA">
        <w:rPr>
          <w:rFonts w:cs="Arial"/>
          <w:szCs w:val="20"/>
        </w:rPr>
        <w:t xml:space="preserve"> </w:t>
      </w:r>
      <w:r w:rsidR="00DD24E1">
        <w:rPr>
          <w:rFonts w:cs="Arial"/>
          <w:szCs w:val="20"/>
        </w:rPr>
        <w:t>legal and organizational environmental obligations</w:t>
      </w:r>
      <w:r w:rsidR="005B285C">
        <w:rPr>
          <w:rFonts w:cs="Arial"/>
          <w:szCs w:val="20"/>
        </w:rPr>
        <w:t>;</w:t>
      </w:r>
      <w:r w:rsidR="00F16650" w:rsidRPr="001946DD">
        <w:rPr>
          <w:rFonts w:cs="Arial"/>
          <w:szCs w:val="20"/>
        </w:rPr>
        <w:t xml:space="preserve"> </w:t>
      </w:r>
    </w:p>
    <w:p w14:paraId="380F8BD7" w14:textId="2E378322" w:rsidR="00F16650" w:rsidRDefault="000A4DCA" w:rsidP="009005A0">
      <w:pPr>
        <w:numPr>
          <w:ilvl w:val="1"/>
          <w:numId w:val="14"/>
        </w:numPr>
        <w:spacing w:after="120"/>
        <w:ind w:left="993" w:hanging="633"/>
        <w:rPr>
          <w:rFonts w:cs="Arial"/>
          <w:szCs w:val="20"/>
        </w:rPr>
      </w:pPr>
      <w:r>
        <w:rPr>
          <w:rFonts w:cs="Arial"/>
          <w:szCs w:val="20"/>
        </w:rPr>
        <w:t xml:space="preserve">preparation and </w:t>
      </w:r>
      <w:r w:rsidR="00F16650" w:rsidRPr="001946DD">
        <w:rPr>
          <w:rFonts w:cs="Arial"/>
          <w:szCs w:val="20"/>
        </w:rPr>
        <w:t>implementation of environmental management systems</w:t>
      </w:r>
      <w:r>
        <w:rPr>
          <w:rFonts w:cs="Arial"/>
          <w:szCs w:val="20"/>
        </w:rPr>
        <w:t>, plans and procedures</w:t>
      </w:r>
      <w:r w:rsidR="00F16650" w:rsidRPr="001946DD">
        <w:rPr>
          <w:rFonts w:cs="Arial"/>
          <w:szCs w:val="20"/>
        </w:rPr>
        <w:t xml:space="preserve">; </w:t>
      </w:r>
    </w:p>
    <w:p w14:paraId="4774790B" w14:textId="0BE01B20" w:rsidR="00F16650" w:rsidRDefault="00F16650" w:rsidP="009005A0">
      <w:pPr>
        <w:numPr>
          <w:ilvl w:val="1"/>
          <w:numId w:val="14"/>
        </w:numPr>
        <w:spacing w:after="120"/>
        <w:ind w:left="993" w:hanging="633"/>
        <w:rPr>
          <w:rFonts w:cs="Arial"/>
          <w:szCs w:val="20"/>
        </w:rPr>
      </w:pPr>
      <w:r w:rsidRPr="001946DD">
        <w:rPr>
          <w:rFonts w:cs="Arial"/>
          <w:szCs w:val="20"/>
        </w:rPr>
        <w:t xml:space="preserve">undertaking environmental auditing; </w:t>
      </w:r>
    </w:p>
    <w:p w14:paraId="7DC879F5" w14:textId="1287D96F" w:rsidR="005C6DE3" w:rsidRPr="001946DD" w:rsidRDefault="001C7830" w:rsidP="009005A0">
      <w:pPr>
        <w:numPr>
          <w:ilvl w:val="1"/>
          <w:numId w:val="14"/>
        </w:numPr>
        <w:spacing w:after="120"/>
        <w:ind w:left="993" w:hanging="633"/>
        <w:rPr>
          <w:rFonts w:cs="Arial"/>
          <w:szCs w:val="20"/>
        </w:rPr>
      </w:pPr>
      <w:r>
        <w:rPr>
          <w:rFonts w:cs="Arial"/>
          <w:szCs w:val="20"/>
        </w:rPr>
        <w:t xml:space="preserve">reviewing performance and </w:t>
      </w:r>
      <w:r w:rsidR="005C6DE3">
        <w:rPr>
          <w:rFonts w:cs="Arial"/>
          <w:szCs w:val="20"/>
        </w:rPr>
        <w:t xml:space="preserve">implementing </w:t>
      </w:r>
      <w:r w:rsidR="00111BBE">
        <w:rPr>
          <w:rFonts w:cs="Arial"/>
          <w:szCs w:val="20"/>
        </w:rPr>
        <w:t xml:space="preserve">performance improvement and </w:t>
      </w:r>
      <w:r w:rsidR="005C6DE3">
        <w:rPr>
          <w:rFonts w:cs="Arial"/>
          <w:szCs w:val="20"/>
        </w:rPr>
        <w:t>corrective action programs</w:t>
      </w:r>
      <w:r w:rsidR="005B285C">
        <w:rPr>
          <w:rFonts w:cs="Arial"/>
          <w:szCs w:val="20"/>
        </w:rPr>
        <w:t>;</w:t>
      </w:r>
    </w:p>
    <w:p w14:paraId="5A546ED7" w14:textId="204E5C9E" w:rsidR="00F16650" w:rsidRPr="001946DD" w:rsidRDefault="00F16650" w:rsidP="009005A0">
      <w:pPr>
        <w:numPr>
          <w:ilvl w:val="1"/>
          <w:numId w:val="14"/>
        </w:numPr>
        <w:spacing w:after="120"/>
        <w:ind w:left="993" w:hanging="633"/>
        <w:rPr>
          <w:rFonts w:cs="Arial"/>
          <w:szCs w:val="20"/>
        </w:rPr>
      </w:pPr>
      <w:r w:rsidRPr="001946DD">
        <w:rPr>
          <w:rFonts w:cs="Arial"/>
          <w:szCs w:val="20"/>
        </w:rPr>
        <w:t>investigation of environmental incidents; and</w:t>
      </w:r>
    </w:p>
    <w:p w14:paraId="742D11C2" w14:textId="77777777" w:rsidR="00F16650" w:rsidRPr="001946DD" w:rsidRDefault="00F16650" w:rsidP="009005A0">
      <w:pPr>
        <w:numPr>
          <w:ilvl w:val="1"/>
          <w:numId w:val="14"/>
        </w:numPr>
        <w:spacing w:after="120"/>
        <w:ind w:left="992" w:hanging="635"/>
        <w:rPr>
          <w:rFonts w:cs="Arial"/>
          <w:szCs w:val="20"/>
        </w:rPr>
      </w:pPr>
      <w:r w:rsidRPr="001946DD">
        <w:rPr>
          <w:rFonts w:cs="Arial"/>
          <w:szCs w:val="20"/>
        </w:rPr>
        <w:lastRenderedPageBreak/>
        <w:t>preparation of emergency procedures.</w:t>
      </w:r>
    </w:p>
    <w:p w14:paraId="000F2FA6" w14:textId="77777777" w:rsidR="00F16650" w:rsidRPr="001946DD" w:rsidRDefault="00F16650" w:rsidP="00F16650">
      <w:pPr>
        <w:pStyle w:val="ListParagraph"/>
        <w:tabs>
          <w:tab w:val="left" w:pos="426"/>
          <w:tab w:val="left" w:pos="10206"/>
        </w:tabs>
        <w:spacing w:before="45" w:after="0"/>
        <w:ind w:left="360" w:right="1134"/>
        <w:rPr>
          <w:rFonts w:eastAsia="Swis721 BT" w:cs="Arial"/>
          <w:b/>
          <w:szCs w:val="20"/>
        </w:rPr>
      </w:pPr>
    </w:p>
    <w:p w14:paraId="61A3A3A2" w14:textId="7D7202C5" w:rsidR="00F16650" w:rsidRPr="001946DD" w:rsidRDefault="00F16650" w:rsidP="00F16650">
      <w:pPr>
        <w:numPr>
          <w:ilvl w:val="0"/>
          <w:numId w:val="14"/>
        </w:numPr>
        <w:tabs>
          <w:tab w:val="left" w:pos="0"/>
        </w:tabs>
        <w:spacing w:after="120"/>
        <w:rPr>
          <w:rFonts w:eastAsia="Swis721 BT" w:cs="Arial"/>
          <w:i/>
          <w:szCs w:val="20"/>
        </w:rPr>
      </w:pPr>
      <w:r w:rsidRPr="001946DD">
        <w:rPr>
          <w:rFonts w:eastAsia="Swis721 BT" w:cs="Arial"/>
          <w:i/>
          <w:szCs w:val="20"/>
          <w:u w:val="single"/>
        </w:rPr>
        <w:t xml:space="preserve">Stakeholder engagement </w:t>
      </w:r>
      <w:r w:rsidR="00430CA6">
        <w:rPr>
          <w:rFonts w:eastAsia="Swis721 BT" w:cs="Arial"/>
          <w:i/>
          <w:szCs w:val="20"/>
          <w:u w:val="single"/>
        </w:rPr>
        <w:t>relating to the environment</w:t>
      </w:r>
      <w:r w:rsidR="00C64874">
        <w:rPr>
          <w:rFonts w:eastAsia="Swis721 BT" w:cs="Arial"/>
          <w:i/>
          <w:szCs w:val="20"/>
          <w:u w:val="single"/>
        </w:rPr>
        <w:t>.</w:t>
      </w:r>
      <w:r w:rsidR="001017C8" w:rsidRPr="001017C8">
        <w:rPr>
          <w:szCs w:val="20"/>
        </w:rPr>
        <w:t xml:space="preserve"> </w:t>
      </w:r>
      <w:r w:rsidR="00700FCF" w:rsidRPr="00D413FF">
        <w:rPr>
          <w:color w:val="000000" w:themeColor="text1"/>
          <w:szCs w:val="20"/>
        </w:rPr>
        <w:t>Undertaking</w:t>
      </w:r>
      <w:r w:rsidR="00532198" w:rsidRPr="00D413FF">
        <w:rPr>
          <w:color w:val="000000" w:themeColor="text1"/>
          <w:szCs w:val="20"/>
        </w:rPr>
        <w:t xml:space="preserve"> </w:t>
      </w:r>
      <w:r w:rsidR="004D5E85" w:rsidRPr="00D413FF">
        <w:rPr>
          <w:color w:val="000000" w:themeColor="text1"/>
          <w:szCs w:val="20"/>
        </w:rPr>
        <w:t>and/</w:t>
      </w:r>
      <w:r w:rsidR="00700FCF" w:rsidRPr="00D413FF">
        <w:rPr>
          <w:color w:val="000000" w:themeColor="text1"/>
          <w:szCs w:val="20"/>
        </w:rPr>
        <w:t>or participat</w:t>
      </w:r>
      <w:r w:rsidR="004D5E85" w:rsidRPr="00D413FF">
        <w:rPr>
          <w:color w:val="000000" w:themeColor="text1"/>
          <w:szCs w:val="20"/>
        </w:rPr>
        <w:t>ing</w:t>
      </w:r>
      <w:r w:rsidR="00700FCF" w:rsidRPr="00D413FF">
        <w:rPr>
          <w:color w:val="000000" w:themeColor="text1"/>
          <w:szCs w:val="20"/>
        </w:rPr>
        <w:t xml:space="preserve"> in </w:t>
      </w:r>
      <w:r w:rsidR="00532198" w:rsidRPr="00D413FF">
        <w:rPr>
          <w:color w:val="000000" w:themeColor="text1"/>
          <w:szCs w:val="20"/>
        </w:rPr>
        <w:t xml:space="preserve">effective communication and engagement </w:t>
      </w:r>
      <w:r w:rsidR="00700FCF" w:rsidRPr="00D413FF">
        <w:rPr>
          <w:color w:val="000000" w:themeColor="text1"/>
          <w:szCs w:val="20"/>
        </w:rPr>
        <w:t xml:space="preserve">regarding environmental matters </w:t>
      </w:r>
      <w:r w:rsidR="00532198" w:rsidRPr="00D413FF">
        <w:rPr>
          <w:color w:val="000000" w:themeColor="text1"/>
          <w:szCs w:val="20"/>
        </w:rPr>
        <w:t xml:space="preserve">with affected communities and </w:t>
      </w:r>
      <w:r w:rsidR="00E642D0" w:rsidRPr="00D413FF">
        <w:rPr>
          <w:color w:val="000000" w:themeColor="text1"/>
          <w:szCs w:val="20"/>
        </w:rPr>
        <w:t xml:space="preserve">other </w:t>
      </w:r>
      <w:r w:rsidR="00532198" w:rsidRPr="00D413FF">
        <w:rPr>
          <w:color w:val="000000" w:themeColor="text1"/>
          <w:szCs w:val="20"/>
        </w:rPr>
        <w:t>stakehold</w:t>
      </w:r>
      <w:r w:rsidR="00532198" w:rsidRPr="002017BE">
        <w:rPr>
          <w:szCs w:val="20"/>
        </w:rPr>
        <w:t>er</w:t>
      </w:r>
      <w:r w:rsidR="00532198">
        <w:rPr>
          <w:szCs w:val="20"/>
        </w:rPr>
        <w:t xml:space="preserve">s. </w:t>
      </w:r>
      <w:r w:rsidR="001017C8" w:rsidRPr="009B5668">
        <w:rPr>
          <w:szCs w:val="20"/>
        </w:rPr>
        <w:t>Competency indicators include</w:t>
      </w:r>
      <w:r w:rsidR="00621B6D">
        <w:rPr>
          <w:szCs w:val="20"/>
        </w:rPr>
        <w:t>:</w:t>
      </w:r>
    </w:p>
    <w:p w14:paraId="5DC95DC2" w14:textId="07A8CC21" w:rsidR="00F16650" w:rsidRPr="001946DD" w:rsidRDefault="00621B6D" w:rsidP="009005A0">
      <w:pPr>
        <w:numPr>
          <w:ilvl w:val="1"/>
          <w:numId w:val="14"/>
        </w:numPr>
        <w:spacing w:after="120"/>
        <w:ind w:left="993" w:hanging="633"/>
        <w:rPr>
          <w:rFonts w:cs="Arial"/>
          <w:szCs w:val="20"/>
        </w:rPr>
      </w:pPr>
      <w:r>
        <w:rPr>
          <w:rFonts w:cs="Arial"/>
          <w:szCs w:val="20"/>
        </w:rPr>
        <w:t>knowledge of organizational structure and permitting, approval and compliance processes of environmental regulators</w:t>
      </w:r>
      <w:r w:rsidR="00F16650" w:rsidRPr="001946DD">
        <w:rPr>
          <w:rFonts w:cs="Arial"/>
          <w:szCs w:val="20"/>
        </w:rPr>
        <w:t xml:space="preserve">; </w:t>
      </w:r>
    </w:p>
    <w:p w14:paraId="111ED623" w14:textId="71ABC4FC" w:rsidR="00F16650" w:rsidRPr="001946DD" w:rsidRDefault="00674A32" w:rsidP="009005A0">
      <w:pPr>
        <w:numPr>
          <w:ilvl w:val="1"/>
          <w:numId w:val="14"/>
        </w:numPr>
        <w:spacing w:after="120"/>
        <w:ind w:left="993" w:hanging="633"/>
        <w:rPr>
          <w:rFonts w:cs="Arial"/>
          <w:szCs w:val="20"/>
        </w:rPr>
      </w:pPr>
      <w:r>
        <w:rPr>
          <w:szCs w:val="20"/>
        </w:rPr>
        <w:t>d</w:t>
      </w:r>
      <w:r w:rsidRPr="002017BE">
        <w:rPr>
          <w:szCs w:val="20"/>
        </w:rPr>
        <w:t>esign</w:t>
      </w:r>
      <w:r>
        <w:rPr>
          <w:szCs w:val="20"/>
        </w:rPr>
        <w:t xml:space="preserve">ing </w:t>
      </w:r>
      <w:r w:rsidRPr="002017BE">
        <w:rPr>
          <w:szCs w:val="20"/>
        </w:rPr>
        <w:t>and implement</w:t>
      </w:r>
      <w:r>
        <w:rPr>
          <w:szCs w:val="20"/>
        </w:rPr>
        <w:t xml:space="preserve">ing </w:t>
      </w:r>
      <w:r w:rsidRPr="002017BE">
        <w:rPr>
          <w:szCs w:val="20"/>
        </w:rPr>
        <w:t xml:space="preserve">effective communication, consultation and engagement with </w:t>
      </w:r>
      <w:r>
        <w:rPr>
          <w:szCs w:val="20"/>
        </w:rPr>
        <w:t xml:space="preserve">affected </w:t>
      </w:r>
      <w:r w:rsidRPr="002017BE">
        <w:rPr>
          <w:szCs w:val="20"/>
        </w:rPr>
        <w:t xml:space="preserve">communities and </w:t>
      </w:r>
      <w:r w:rsidR="00781A48">
        <w:rPr>
          <w:szCs w:val="20"/>
        </w:rPr>
        <w:t xml:space="preserve">other </w:t>
      </w:r>
      <w:r w:rsidRPr="002017BE">
        <w:rPr>
          <w:szCs w:val="20"/>
        </w:rPr>
        <w:t>stakeholder</w:t>
      </w:r>
      <w:r>
        <w:rPr>
          <w:szCs w:val="20"/>
        </w:rPr>
        <w:t>s</w:t>
      </w:r>
      <w:r w:rsidRPr="001946DD">
        <w:rPr>
          <w:rFonts w:cs="Arial"/>
          <w:szCs w:val="20"/>
        </w:rPr>
        <w:t xml:space="preserve"> </w:t>
      </w:r>
      <w:r>
        <w:rPr>
          <w:rFonts w:cs="Arial"/>
          <w:szCs w:val="20"/>
        </w:rPr>
        <w:t>as part of regulatory approvals processes</w:t>
      </w:r>
      <w:r w:rsidR="00F16650" w:rsidRPr="001946DD">
        <w:rPr>
          <w:rFonts w:cs="Arial"/>
          <w:szCs w:val="20"/>
        </w:rPr>
        <w:t xml:space="preserve">; </w:t>
      </w:r>
    </w:p>
    <w:p w14:paraId="6709BD73" w14:textId="4F509A23" w:rsidR="00F16650" w:rsidRPr="001946DD" w:rsidRDefault="00674A32" w:rsidP="009005A0">
      <w:pPr>
        <w:numPr>
          <w:ilvl w:val="1"/>
          <w:numId w:val="14"/>
        </w:numPr>
        <w:spacing w:after="120"/>
        <w:ind w:left="993" w:hanging="633"/>
        <w:rPr>
          <w:rFonts w:cs="Arial"/>
          <w:szCs w:val="20"/>
        </w:rPr>
      </w:pPr>
      <w:r>
        <w:rPr>
          <w:rFonts w:cs="Arial"/>
          <w:szCs w:val="20"/>
        </w:rPr>
        <w:t>preparing technical and non-technical environmental information for communication with affected persons, groups and the general public</w:t>
      </w:r>
      <w:r w:rsidR="005B285C">
        <w:rPr>
          <w:rFonts w:cs="Arial"/>
          <w:szCs w:val="20"/>
        </w:rPr>
        <w:t>;</w:t>
      </w:r>
    </w:p>
    <w:p w14:paraId="7BB5E294" w14:textId="5BC27D5F" w:rsidR="00F16650" w:rsidRPr="001946DD" w:rsidRDefault="00674A32" w:rsidP="009005A0">
      <w:pPr>
        <w:numPr>
          <w:ilvl w:val="1"/>
          <w:numId w:val="14"/>
        </w:numPr>
        <w:spacing w:after="120"/>
        <w:ind w:left="993" w:hanging="633"/>
        <w:rPr>
          <w:rFonts w:cs="Arial"/>
          <w:szCs w:val="20"/>
        </w:rPr>
      </w:pPr>
      <w:r>
        <w:rPr>
          <w:rFonts w:cs="Arial"/>
          <w:szCs w:val="20"/>
        </w:rPr>
        <w:t xml:space="preserve">understanding that </w:t>
      </w:r>
      <w:r w:rsidR="00C66D99">
        <w:rPr>
          <w:rFonts w:cs="Arial"/>
          <w:szCs w:val="20"/>
        </w:rPr>
        <w:t>d</w:t>
      </w:r>
      <w:r>
        <w:rPr>
          <w:rFonts w:cs="Arial"/>
          <w:szCs w:val="20"/>
        </w:rPr>
        <w:t xml:space="preserve">ifferent </w:t>
      </w:r>
      <w:r w:rsidRPr="002017BE">
        <w:rPr>
          <w:szCs w:val="20"/>
        </w:rPr>
        <w:t xml:space="preserve">customs, norms and values of </w:t>
      </w:r>
      <w:r>
        <w:rPr>
          <w:szCs w:val="20"/>
        </w:rPr>
        <w:t xml:space="preserve">different </w:t>
      </w:r>
      <w:r w:rsidR="00C66D99">
        <w:rPr>
          <w:szCs w:val="20"/>
        </w:rPr>
        <w:t>groups influence the effectiveness of stakeholder engagement</w:t>
      </w:r>
      <w:r w:rsidR="00F16650" w:rsidRPr="001946DD">
        <w:rPr>
          <w:rFonts w:cs="Arial"/>
          <w:szCs w:val="20"/>
        </w:rPr>
        <w:t>;</w:t>
      </w:r>
      <w:r w:rsidR="005B285C">
        <w:rPr>
          <w:rFonts w:cs="Arial"/>
          <w:szCs w:val="20"/>
        </w:rPr>
        <w:t xml:space="preserve"> and/or</w:t>
      </w:r>
    </w:p>
    <w:p w14:paraId="372A6899" w14:textId="00E98B75" w:rsidR="00F16650" w:rsidRPr="001946DD" w:rsidRDefault="00F16650" w:rsidP="009005A0">
      <w:pPr>
        <w:numPr>
          <w:ilvl w:val="1"/>
          <w:numId w:val="14"/>
        </w:numPr>
        <w:spacing w:after="120"/>
        <w:ind w:left="992" w:hanging="635"/>
        <w:rPr>
          <w:rFonts w:cs="Arial"/>
          <w:szCs w:val="20"/>
        </w:rPr>
      </w:pPr>
      <w:r w:rsidRPr="001946DD">
        <w:rPr>
          <w:rFonts w:cs="Arial"/>
          <w:szCs w:val="20"/>
        </w:rPr>
        <w:t xml:space="preserve">engagement with </w:t>
      </w:r>
      <w:r w:rsidR="00781A48">
        <w:rPr>
          <w:rFonts w:cs="Arial"/>
          <w:szCs w:val="20"/>
        </w:rPr>
        <w:t xml:space="preserve">landholders, </w:t>
      </w:r>
      <w:r w:rsidRPr="001946DD">
        <w:rPr>
          <w:rFonts w:cs="Arial"/>
          <w:szCs w:val="20"/>
        </w:rPr>
        <w:t xml:space="preserve">non-government </w:t>
      </w:r>
      <w:proofErr w:type="spellStart"/>
      <w:r w:rsidRPr="001946DD">
        <w:rPr>
          <w:rFonts w:cs="Arial"/>
          <w:szCs w:val="20"/>
        </w:rPr>
        <w:t>organisations</w:t>
      </w:r>
      <w:proofErr w:type="spellEnd"/>
      <w:r w:rsidR="00781A48">
        <w:rPr>
          <w:rFonts w:cs="Arial"/>
          <w:szCs w:val="20"/>
        </w:rPr>
        <w:t xml:space="preserve">, special interest groups </w:t>
      </w:r>
      <w:r w:rsidR="007D35D9">
        <w:rPr>
          <w:rFonts w:cs="Arial"/>
          <w:szCs w:val="20"/>
        </w:rPr>
        <w:t>or</w:t>
      </w:r>
      <w:r w:rsidR="00781A48">
        <w:rPr>
          <w:rFonts w:cs="Arial"/>
          <w:szCs w:val="20"/>
        </w:rPr>
        <w:t xml:space="preserve"> academic institutions</w:t>
      </w:r>
      <w:r w:rsidRPr="001946DD">
        <w:rPr>
          <w:rFonts w:cs="Arial"/>
          <w:szCs w:val="20"/>
        </w:rPr>
        <w:t>.</w:t>
      </w:r>
    </w:p>
    <w:p w14:paraId="70FB85C1" w14:textId="77777777" w:rsidR="00F16650" w:rsidRPr="001946DD" w:rsidRDefault="00F16650" w:rsidP="007F21A6">
      <w:pPr>
        <w:pStyle w:val="ListParagraph"/>
        <w:spacing w:before="45" w:after="0"/>
        <w:ind w:left="425" w:right="1134"/>
        <w:rPr>
          <w:rFonts w:eastAsia="Swis721 BT" w:cs="Arial"/>
          <w:szCs w:val="20"/>
        </w:rPr>
      </w:pPr>
    </w:p>
    <w:p w14:paraId="7C472496" w14:textId="39695A83" w:rsidR="00F16650" w:rsidRPr="001946DD" w:rsidRDefault="00F16650" w:rsidP="51768BDB">
      <w:pPr>
        <w:numPr>
          <w:ilvl w:val="0"/>
          <w:numId w:val="14"/>
        </w:numPr>
        <w:tabs>
          <w:tab w:val="left" w:pos="0"/>
        </w:tabs>
        <w:spacing w:after="120"/>
        <w:rPr>
          <w:rFonts w:eastAsia="Swis721 BT" w:cs="Arial"/>
          <w:i/>
          <w:iCs/>
          <w:u w:val="single"/>
        </w:rPr>
      </w:pPr>
      <w:r w:rsidRPr="51768BDB">
        <w:rPr>
          <w:rFonts w:eastAsia="Swis721 BT" w:cs="Arial"/>
          <w:i/>
          <w:iCs/>
          <w:u w:val="single"/>
        </w:rPr>
        <w:t>Environmental policy and advice</w:t>
      </w:r>
      <w:r w:rsidR="00C64874" w:rsidRPr="51768BDB">
        <w:rPr>
          <w:rFonts w:eastAsia="Swis721 BT" w:cs="Arial"/>
          <w:i/>
          <w:iCs/>
          <w:u w:val="single"/>
        </w:rPr>
        <w:t>.</w:t>
      </w:r>
      <w:r w:rsidR="00C64874" w:rsidRPr="51768BDB">
        <w:rPr>
          <w:rFonts w:eastAsia="Swis721 BT" w:cs="Arial"/>
        </w:rPr>
        <w:t xml:space="preserve"> </w:t>
      </w:r>
      <w:r w:rsidRPr="51768BDB">
        <w:rPr>
          <w:rFonts w:eastAsia="Swis721 BT" w:cs="Arial"/>
        </w:rPr>
        <w:t xml:space="preserve"> </w:t>
      </w:r>
      <w:r w:rsidR="00E642D0" w:rsidRPr="51768BDB">
        <w:rPr>
          <w:rFonts w:eastAsia="Swis721 BT" w:cs="Arial"/>
        </w:rPr>
        <w:t xml:space="preserve">Understanding and influencing internal and external environmental policy making. </w:t>
      </w:r>
      <w:r w:rsidR="007D35D9">
        <w:t>Competency indicators include:</w:t>
      </w:r>
    </w:p>
    <w:p w14:paraId="505388D9" w14:textId="7A9658BF" w:rsidR="00F16650" w:rsidRPr="001946DD" w:rsidRDefault="00F16650" w:rsidP="009005A0">
      <w:pPr>
        <w:numPr>
          <w:ilvl w:val="1"/>
          <w:numId w:val="14"/>
        </w:numPr>
        <w:spacing w:after="120"/>
        <w:ind w:left="993" w:hanging="633"/>
        <w:rPr>
          <w:rFonts w:asciiTheme="minorHAnsi" w:eastAsiaTheme="minorEastAsia" w:hAnsiTheme="minorHAnsi"/>
          <w:szCs w:val="20"/>
        </w:rPr>
      </w:pPr>
      <w:r w:rsidRPr="0E0394EE">
        <w:rPr>
          <w:rFonts w:cs="Arial"/>
        </w:rPr>
        <w:t>formulation and implementation of environmental policies</w:t>
      </w:r>
      <w:r w:rsidR="007D35D9" w:rsidRPr="0E0394EE">
        <w:rPr>
          <w:rFonts w:cs="Arial"/>
        </w:rPr>
        <w:t xml:space="preserve"> </w:t>
      </w:r>
      <w:r w:rsidR="5A4C45CE" w:rsidRPr="00AF021B">
        <w:rPr>
          <w:rFonts w:cs="Arial"/>
          <w:color w:val="000000" w:themeColor="text1"/>
        </w:rPr>
        <w:t>with due consideration of economic</w:t>
      </w:r>
      <w:r w:rsidR="436FDDFC" w:rsidRPr="00AF021B">
        <w:rPr>
          <w:rFonts w:cs="Arial"/>
          <w:color w:val="000000" w:themeColor="text1"/>
        </w:rPr>
        <w:t xml:space="preserve"> </w:t>
      </w:r>
      <w:r w:rsidR="5A4C45CE" w:rsidRPr="00AF021B">
        <w:rPr>
          <w:rFonts w:cs="Arial"/>
          <w:color w:val="000000" w:themeColor="text1"/>
        </w:rPr>
        <w:t xml:space="preserve">and environmental factors </w:t>
      </w:r>
      <w:r w:rsidR="007D35D9" w:rsidRPr="0E0394EE">
        <w:rPr>
          <w:rFonts w:cs="Arial"/>
        </w:rPr>
        <w:t xml:space="preserve">for business, industry associations </w:t>
      </w:r>
      <w:r w:rsidR="7C09DEBC" w:rsidRPr="00AF021B">
        <w:rPr>
          <w:rFonts w:cs="Arial"/>
          <w:color w:val="000000" w:themeColor="text1"/>
        </w:rPr>
        <w:t xml:space="preserve">and </w:t>
      </w:r>
      <w:r w:rsidR="007D35D9" w:rsidRPr="0E0394EE">
        <w:rPr>
          <w:rFonts w:cs="Arial"/>
        </w:rPr>
        <w:t>government</w:t>
      </w:r>
      <w:r w:rsidRPr="0E0394EE">
        <w:rPr>
          <w:rFonts w:cs="Arial"/>
        </w:rPr>
        <w:t>;</w:t>
      </w:r>
    </w:p>
    <w:p w14:paraId="2FB5DE80" w14:textId="03F0F61C" w:rsidR="00F16650" w:rsidRPr="001946DD" w:rsidRDefault="001E688F" w:rsidP="009005A0">
      <w:pPr>
        <w:numPr>
          <w:ilvl w:val="1"/>
          <w:numId w:val="14"/>
        </w:numPr>
        <w:spacing w:after="120"/>
        <w:ind w:left="993" w:hanging="633"/>
        <w:rPr>
          <w:rFonts w:cs="Arial"/>
        </w:rPr>
      </w:pPr>
      <w:r w:rsidRPr="0E0394EE">
        <w:rPr>
          <w:rFonts w:cs="Arial"/>
        </w:rPr>
        <w:t xml:space="preserve">provision of </w:t>
      </w:r>
      <w:r w:rsidR="00F16650" w:rsidRPr="0E0394EE">
        <w:rPr>
          <w:rFonts w:cs="Arial"/>
        </w:rPr>
        <w:t xml:space="preserve">strategic environmental advice; </w:t>
      </w:r>
      <w:r w:rsidR="005B285C" w:rsidRPr="0E0394EE">
        <w:rPr>
          <w:rFonts w:cs="Arial"/>
        </w:rPr>
        <w:t>and</w:t>
      </w:r>
    </w:p>
    <w:p w14:paraId="5881D688" w14:textId="08101293" w:rsidR="007F21A6" w:rsidRDefault="00F16650" w:rsidP="009005A0">
      <w:pPr>
        <w:numPr>
          <w:ilvl w:val="1"/>
          <w:numId w:val="14"/>
        </w:numPr>
        <w:spacing w:after="120"/>
        <w:ind w:left="992" w:hanging="635"/>
        <w:rPr>
          <w:rFonts w:cs="Arial"/>
        </w:rPr>
      </w:pPr>
      <w:r w:rsidRPr="0E0394EE">
        <w:rPr>
          <w:rFonts w:cs="Arial"/>
        </w:rPr>
        <w:t xml:space="preserve">preparation of guidelines for good environmental management </w:t>
      </w:r>
      <w:r w:rsidR="001E688F" w:rsidRPr="0E0394EE">
        <w:rPr>
          <w:rFonts w:cs="Arial"/>
        </w:rPr>
        <w:t>and monitoring practices.</w:t>
      </w:r>
    </w:p>
    <w:p w14:paraId="0AAD58CF" w14:textId="77777777" w:rsidR="007F21A6" w:rsidRDefault="007F21A6" w:rsidP="007F21A6">
      <w:pPr>
        <w:tabs>
          <w:tab w:val="left" w:pos="426"/>
          <w:tab w:val="left" w:pos="10206"/>
        </w:tabs>
        <w:spacing w:before="45" w:after="120"/>
        <w:rPr>
          <w:rFonts w:eastAsia="Arial" w:cs="Arial"/>
          <w:szCs w:val="20"/>
        </w:rPr>
      </w:pPr>
    </w:p>
    <w:p w14:paraId="13301715" w14:textId="7E79332E" w:rsidR="007F21A6" w:rsidRPr="007F21A6" w:rsidRDefault="007F21A6" w:rsidP="007F21A6">
      <w:pPr>
        <w:tabs>
          <w:tab w:val="left" w:pos="426"/>
          <w:tab w:val="left" w:pos="10206"/>
        </w:tabs>
        <w:spacing w:before="45" w:after="120"/>
        <w:rPr>
          <w:rFonts w:eastAsia="Arial" w:cs="Arial"/>
          <w:szCs w:val="20"/>
        </w:rPr>
      </w:pPr>
      <w:r w:rsidRPr="007F21A6">
        <w:rPr>
          <w:rFonts w:eastAsia="Arial" w:cs="Arial"/>
          <w:szCs w:val="20"/>
        </w:rPr>
        <w:t>The following Areas of Practice descriptors relate to systemic requirements in the minerals sector and can apply to Environment and Social Performance (ESP) and other professional disciplines.</w:t>
      </w:r>
    </w:p>
    <w:p w14:paraId="7ED6C46C" w14:textId="77777777" w:rsidR="007F21A6" w:rsidRDefault="10DE6FD7" w:rsidP="007F21A6">
      <w:pPr>
        <w:numPr>
          <w:ilvl w:val="0"/>
          <w:numId w:val="14"/>
        </w:numPr>
        <w:tabs>
          <w:tab w:val="left" w:pos="284"/>
        </w:tabs>
        <w:spacing w:after="120"/>
        <w:rPr>
          <w:rFonts w:cs="Arial"/>
        </w:rPr>
      </w:pPr>
      <w:r w:rsidRPr="007F21A6">
        <w:rPr>
          <w:i/>
          <w:iCs/>
          <w:u w:val="single"/>
        </w:rPr>
        <w:t>Mining enterprise management systems.</w:t>
      </w:r>
      <w:r w:rsidRPr="00534027">
        <w:rPr>
          <w:i/>
          <w:iCs/>
        </w:rPr>
        <w:t xml:space="preserve"> </w:t>
      </w:r>
      <w:r w:rsidRPr="51768BDB">
        <w:t>Familiarity with enterprise governance and management systems and using these in the course of ESP work to create business value. Competency indicators include:</w:t>
      </w:r>
    </w:p>
    <w:p w14:paraId="6C9D2AB2" w14:textId="77777777" w:rsidR="007F21A6" w:rsidRDefault="10DE6FD7" w:rsidP="009005A0">
      <w:pPr>
        <w:numPr>
          <w:ilvl w:val="1"/>
          <w:numId w:val="14"/>
        </w:numPr>
        <w:spacing w:after="120"/>
        <w:ind w:left="993" w:hanging="633"/>
        <w:rPr>
          <w:rFonts w:cs="Arial"/>
        </w:rPr>
      </w:pPr>
      <w:r w:rsidRPr="51768BDB">
        <w:t>understanding overarching business context, needs and strategies, and positioning ESP accordingly;</w:t>
      </w:r>
    </w:p>
    <w:p w14:paraId="29E6F4C2" w14:textId="77777777" w:rsidR="007F21A6" w:rsidRDefault="10DE6FD7" w:rsidP="009005A0">
      <w:pPr>
        <w:numPr>
          <w:ilvl w:val="1"/>
          <w:numId w:val="14"/>
        </w:numPr>
        <w:spacing w:after="120"/>
        <w:ind w:left="993" w:hanging="633"/>
        <w:rPr>
          <w:rFonts w:cs="Arial"/>
        </w:rPr>
      </w:pPr>
      <w:r w:rsidRPr="51768BDB">
        <w:t>using risk and materiality assessments to appropriately position ESP factors in risk registers;</w:t>
      </w:r>
    </w:p>
    <w:p w14:paraId="4259E711" w14:textId="77777777" w:rsidR="007F21A6" w:rsidRDefault="10DE6FD7" w:rsidP="009005A0">
      <w:pPr>
        <w:numPr>
          <w:ilvl w:val="1"/>
          <w:numId w:val="14"/>
        </w:numPr>
        <w:spacing w:after="120"/>
        <w:ind w:left="993" w:hanging="633"/>
        <w:rPr>
          <w:rFonts w:cs="Arial"/>
        </w:rPr>
      </w:pPr>
      <w:r w:rsidRPr="51768BDB">
        <w:t>managing ESP matters in a way that considers why and how external stakeholders interact with mining enterprises and ensures that interactions add value to them and the enterprises;</w:t>
      </w:r>
    </w:p>
    <w:p w14:paraId="5D07E6DA" w14:textId="1058F684" w:rsidR="007F21A6" w:rsidRDefault="10DE6FD7" w:rsidP="009005A0">
      <w:pPr>
        <w:numPr>
          <w:ilvl w:val="1"/>
          <w:numId w:val="14"/>
        </w:numPr>
        <w:spacing w:after="120"/>
        <w:ind w:left="993" w:hanging="633"/>
        <w:rPr>
          <w:rFonts w:cs="Arial"/>
        </w:rPr>
      </w:pPr>
      <w:r w:rsidRPr="51768BDB">
        <w:t xml:space="preserve">positioning ESP in an </w:t>
      </w:r>
      <w:proofErr w:type="spellStart"/>
      <w:r w:rsidRPr="51768BDB">
        <w:t>organisational</w:t>
      </w:r>
      <w:proofErr w:type="spellEnd"/>
      <w:r w:rsidRPr="51768BDB">
        <w:t xml:space="preserve"> context, particularly within the H</w:t>
      </w:r>
      <w:r w:rsidR="00E13669">
        <w:t xml:space="preserve">ealth, </w:t>
      </w:r>
      <w:r w:rsidRPr="51768BDB">
        <w:t>S</w:t>
      </w:r>
      <w:r w:rsidR="00E13669">
        <w:t xml:space="preserve">afety and </w:t>
      </w:r>
      <w:r w:rsidRPr="51768BDB">
        <w:t>E</w:t>
      </w:r>
      <w:r w:rsidR="00E13669">
        <w:t>nvironment</w:t>
      </w:r>
      <w:r w:rsidRPr="51768BDB">
        <w:t>, Human Resources, Finance, Operations, Risk, Internal Audit, Communication, Government and Public Relations functions.</w:t>
      </w:r>
    </w:p>
    <w:p w14:paraId="7C3BCAF9" w14:textId="77777777" w:rsidR="007F21A6" w:rsidRDefault="10DE6FD7" w:rsidP="009005A0">
      <w:pPr>
        <w:numPr>
          <w:ilvl w:val="1"/>
          <w:numId w:val="14"/>
        </w:numPr>
        <w:spacing w:after="120"/>
        <w:ind w:left="993" w:hanging="633"/>
        <w:rPr>
          <w:rFonts w:cs="Arial"/>
        </w:rPr>
      </w:pPr>
      <w:r w:rsidRPr="51768BDB">
        <w:lastRenderedPageBreak/>
        <w:t>managing ESP through an enterprise’s existing systems and tools, such as change management approaches, budgeting tools and lean boards;</w:t>
      </w:r>
    </w:p>
    <w:p w14:paraId="229B5961" w14:textId="77777777" w:rsidR="007F21A6" w:rsidRDefault="10DE6FD7" w:rsidP="009005A0">
      <w:pPr>
        <w:numPr>
          <w:ilvl w:val="1"/>
          <w:numId w:val="14"/>
        </w:numPr>
        <w:spacing w:after="120"/>
        <w:ind w:left="993" w:hanging="633"/>
        <w:rPr>
          <w:rFonts w:cs="Arial"/>
        </w:rPr>
      </w:pPr>
      <w:r w:rsidRPr="51768BDB">
        <w:t>establishing ESP accountability in enterprise management frameworks and business practice;</w:t>
      </w:r>
    </w:p>
    <w:p w14:paraId="0B850228" w14:textId="3CB2279D" w:rsidR="007F21A6" w:rsidRDefault="10DE6FD7" w:rsidP="009005A0">
      <w:pPr>
        <w:numPr>
          <w:ilvl w:val="1"/>
          <w:numId w:val="14"/>
        </w:numPr>
        <w:spacing w:after="120"/>
        <w:ind w:left="993" w:hanging="633"/>
        <w:rPr>
          <w:rFonts w:cs="Arial"/>
        </w:rPr>
      </w:pPr>
      <w:r w:rsidRPr="51768BDB">
        <w:t xml:space="preserve">ensuring ESP compliance and performance consequences are accurately understood and </w:t>
      </w:r>
      <w:r w:rsidR="007B5CD6">
        <w:t xml:space="preserve">appropriately </w:t>
      </w:r>
      <w:r w:rsidRPr="51768BDB">
        <w:t>factored in</w:t>
      </w:r>
      <w:r w:rsidR="007B5CD6">
        <w:t>to</w:t>
      </w:r>
      <w:r w:rsidRPr="51768BDB">
        <w:t xml:space="preserve"> enterprise internal audit/assurance processes; and</w:t>
      </w:r>
    </w:p>
    <w:p w14:paraId="5F6B5DC0" w14:textId="399D5159" w:rsidR="00AD11EA" w:rsidRPr="00AD11EA" w:rsidRDefault="10DE6FD7" w:rsidP="009005A0">
      <w:pPr>
        <w:numPr>
          <w:ilvl w:val="1"/>
          <w:numId w:val="14"/>
        </w:numPr>
        <w:spacing w:after="120"/>
        <w:ind w:left="993" w:hanging="633"/>
        <w:rPr>
          <w:rFonts w:cs="Arial"/>
        </w:rPr>
      </w:pPr>
      <w:r w:rsidRPr="51768BDB">
        <w:t>developing and embedding ESP metrics into business improvement, compliance and reporting.</w:t>
      </w:r>
    </w:p>
    <w:p w14:paraId="634684AB" w14:textId="77777777" w:rsidR="00AD11EA" w:rsidRDefault="00AD11EA" w:rsidP="00AD11EA">
      <w:pPr>
        <w:tabs>
          <w:tab w:val="left" w:pos="284"/>
        </w:tabs>
        <w:spacing w:before="45" w:after="0"/>
        <w:ind w:left="425"/>
        <w:rPr>
          <w:rFonts w:cs="Arial"/>
        </w:rPr>
      </w:pPr>
    </w:p>
    <w:p w14:paraId="1E04A77B" w14:textId="77777777" w:rsidR="00AD11EA" w:rsidRDefault="00AD11EA" w:rsidP="00AD11EA">
      <w:pPr>
        <w:numPr>
          <w:ilvl w:val="0"/>
          <w:numId w:val="14"/>
        </w:numPr>
        <w:tabs>
          <w:tab w:val="left" w:pos="284"/>
        </w:tabs>
        <w:spacing w:after="120"/>
        <w:rPr>
          <w:rFonts w:cs="Arial"/>
        </w:rPr>
      </w:pPr>
      <w:r w:rsidRPr="00AD11EA">
        <w:rPr>
          <w:i/>
          <w:iCs/>
        </w:rPr>
        <w:t xml:space="preserve"> </w:t>
      </w:r>
      <w:r w:rsidR="10DE6FD7" w:rsidRPr="00AD11EA">
        <w:rPr>
          <w:i/>
          <w:iCs/>
          <w:u w:val="single"/>
        </w:rPr>
        <w:t>Multi-lateral and financial institutions standards.</w:t>
      </w:r>
      <w:r w:rsidR="10DE6FD7" w:rsidRPr="00534027">
        <w:rPr>
          <w:i/>
          <w:iCs/>
        </w:rPr>
        <w:t xml:space="preserve"> </w:t>
      </w:r>
      <w:r w:rsidR="10DE6FD7" w:rsidRPr="51768BDB">
        <w:t xml:space="preserve">Managing ESP matters to achieve business compliance with government and other external ESP policies, standards and guidelines. Competency indicators include working knowledge and application of: </w:t>
      </w:r>
    </w:p>
    <w:p w14:paraId="7437B34F" w14:textId="77777777" w:rsidR="00D6302E" w:rsidRDefault="10DE6FD7" w:rsidP="009005A0">
      <w:pPr>
        <w:numPr>
          <w:ilvl w:val="1"/>
          <w:numId w:val="14"/>
        </w:numPr>
        <w:spacing w:after="120"/>
        <w:ind w:left="993" w:hanging="633"/>
        <w:rPr>
          <w:rFonts w:cs="Arial"/>
        </w:rPr>
      </w:pPr>
      <w:r w:rsidRPr="51768BDB">
        <w:t>context-specific jurisdictional statutory, regulatory and policy requirements;</w:t>
      </w:r>
    </w:p>
    <w:p w14:paraId="24F819D2" w14:textId="77777777" w:rsidR="00D6302E" w:rsidRDefault="10DE6FD7" w:rsidP="009005A0">
      <w:pPr>
        <w:numPr>
          <w:ilvl w:val="1"/>
          <w:numId w:val="14"/>
        </w:numPr>
        <w:spacing w:after="120"/>
        <w:ind w:left="993" w:hanging="633"/>
        <w:rPr>
          <w:rFonts w:cs="Arial"/>
        </w:rPr>
      </w:pPr>
      <w:r w:rsidRPr="51768BDB">
        <w:t xml:space="preserve">relevant United Nations (UN) and International </w:t>
      </w:r>
      <w:proofErr w:type="spellStart"/>
      <w:r w:rsidRPr="51768BDB">
        <w:t>Labour</w:t>
      </w:r>
      <w:proofErr w:type="spellEnd"/>
      <w:r w:rsidRPr="51768BDB">
        <w:t xml:space="preserve"> </w:t>
      </w:r>
      <w:proofErr w:type="spellStart"/>
      <w:r w:rsidRPr="51768BDB">
        <w:t>Organisation</w:t>
      </w:r>
      <w:proofErr w:type="spellEnd"/>
      <w:r w:rsidRPr="51768BDB">
        <w:t xml:space="preserve"> (ILO) and other declarations, such as the UN Guiding Principles on Business and Human Rights, the UN Declaration on the Rights of Indigenous Peoples and the Voluntary Principles on Security and Human Rights;</w:t>
      </w:r>
    </w:p>
    <w:p w14:paraId="2C47B388" w14:textId="77777777" w:rsidR="00D6302E" w:rsidRDefault="10DE6FD7" w:rsidP="009005A0">
      <w:pPr>
        <w:numPr>
          <w:ilvl w:val="1"/>
          <w:numId w:val="14"/>
        </w:numPr>
        <w:spacing w:after="120"/>
        <w:ind w:left="993" w:hanging="633"/>
        <w:rPr>
          <w:rFonts w:cs="Arial"/>
        </w:rPr>
      </w:pPr>
      <w:r w:rsidRPr="51768BDB">
        <w:t>International Finance Corporation (IFC) and similar Performance Standards;</w:t>
      </w:r>
    </w:p>
    <w:p w14:paraId="0CD96EC3" w14:textId="77777777" w:rsidR="00D6302E" w:rsidRDefault="10DE6FD7" w:rsidP="009005A0">
      <w:pPr>
        <w:numPr>
          <w:ilvl w:val="1"/>
          <w:numId w:val="14"/>
        </w:numPr>
        <w:spacing w:after="120"/>
        <w:ind w:left="993" w:hanging="633"/>
        <w:rPr>
          <w:rFonts w:cs="Arial"/>
        </w:rPr>
      </w:pPr>
      <w:r w:rsidRPr="51768BDB">
        <w:t>Equator Bank and other relevant principles, codes of conduct and good practice;</w:t>
      </w:r>
    </w:p>
    <w:p w14:paraId="331FE48F" w14:textId="77777777" w:rsidR="00D6302E" w:rsidRDefault="10DE6FD7" w:rsidP="009005A0">
      <w:pPr>
        <w:numPr>
          <w:ilvl w:val="1"/>
          <w:numId w:val="14"/>
        </w:numPr>
        <w:spacing w:after="120"/>
        <w:ind w:left="993" w:hanging="633"/>
        <w:rPr>
          <w:rFonts w:cs="Arial"/>
        </w:rPr>
      </w:pPr>
      <w:r w:rsidRPr="51768BDB">
        <w:t>Extractive Industries Transparency Initiative (EITI) and the Global Reporting Initiative (GRI);</w:t>
      </w:r>
    </w:p>
    <w:p w14:paraId="124EFE97" w14:textId="77777777" w:rsidR="00D6302E" w:rsidRDefault="10DE6FD7" w:rsidP="009005A0">
      <w:pPr>
        <w:numPr>
          <w:ilvl w:val="1"/>
          <w:numId w:val="14"/>
        </w:numPr>
        <w:spacing w:after="120"/>
        <w:ind w:left="993" w:hanging="633"/>
        <w:rPr>
          <w:rFonts w:cs="Arial"/>
        </w:rPr>
      </w:pPr>
      <w:r w:rsidRPr="51768BDB">
        <w:t>OECD Due Diligence Guidance for Responsible Business Conduct;</w:t>
      </w:r>
    </w:p>
    <w:p w14:paraId="2C0188E4" w14:textId="77777777" w:rsidR="00D6302E" w:rsidRDefault="10DE6FD7" w:rsidP="009005A0">
      <w:pPr>
        <w:numPr>
          <w:ilvl w:val="1"/>
          <w:numId w:val="14"/>
        </w:numPr>
        <w:spacing w:after="120"/>
        <w:ind w:left="993" w:hanging="633"/>
        <w:rPr>
          <w:rFonts w:cs="Arial"/>
        </w:rPr>
      </w:pPr>
      <w:r w:rsidRPr="51768BDB">
        <w:t>relevant management certification standards (e.g. ISO 14001 and ISO 26000); and</w:t>
      </w:r>
    </w:p>
    <w:p w14:paraId="120BC5F5" w14:textId="68B611F5" w:rsidR="00527F48" w:rsidRPr="00527F48" w:rsidRDefault="10DE6FD7" w:rsidP="009005A0">
      <w:pPr>
        <w:numPr>
          <w:ilvl w:val="1"/>
          <w:numId w:val="14"/>
        </w:numPr>
        <w:spacing w:after="120"/>
        <w:ind w:left="993" w:hanging="633"/>
        <w:rPr>
          <w:rFonts w:cs="Arial"/>
        </w:rPr>
      </w:pPr>
      <w:r w:rsidRPr="51768BDB">
        <w:t>adequately positioning and managing ESP practice, governance and reporting to help secure financing.</w:t>
      </w:r>
    </w:p>
    <w:p w14:paraId="2BDBC88F" w14:textId="77777777" w:rsidR="00527F48" w:rsidRDefault="00527F48" w:rsidP="00527F48">
      <w:pPr>
        <w:tabs>
          <w:tab w:val="left" w:pos="284"/>
        </w:tabs>
        <w:spacing w:before="45" w:after="0"/>
        <w:ind w:left="425"/>
        <w:rPr>
          <w:rFonts w:cs="Arial"/>
        </w:rPr>
      </w:pPr>
    </w:p>
    <w:p w14:paraId="7FEE48F1" w14:textId="77777777" w:rsidR="00527F48" w:rsidRDefault="10DE6FD7" w:rsidP="00527F48">
      <w:pPr>
        <w:numPr>
          <w:ilvl w:val="0"/>
          <w:numId w:val="14"/>
        </w:numPr>
        <w:tabs>
          <w:tab w:val="left" w:pos="284"/>
        </w:tabs>
        <w:spacing w:after="120"/>
        <w:rPr>
          <w:rFonts w:cs="Arial"/>
        </w:rPr>
      </w:pPr>
      <w:r w:rsidRPr="00527F48">
        <w:rPr>
          <w:i/>
          <w:iCs/>
          <w:color w:val="000000" w:themeColor="text1"/>
          <w:u w:val="single"/>
        </w:rPr>
        <w:t xml:space="preserve">Sustainable Development principles. </w:t>
      </w:r>
      <w:r w:rsidRPr="00527F48">
        <w:rPr>
          <w:color w:val="000000" w:themeColor="text1"/>
        </w:rPr>
        <w:t xml:space="preserve">Understanding the history of Sustainable Development (SD), evolving Sustainability expectations and how this relates to business Environment-Social-Governance (ESG) performance, metrics and reporting. </w:t>
      </w:r>
      <w:r w:rsidRPr="51768BDB">
        <w:t>Competency indicators include working knowledge and application of:</w:t>
      </w:r>
    </w:p>
    <w:p w14:paraId="19419C86" w14:textId="77777777" w:rsidR="00527F48" w:rsidRDefault="10DE6FD7" w:rsidP="009005A0">
      <w:pPr>
        <w:numPr>
          <w:ilvl w:val="1"/>
          <w:numId w:val="14"/>
        </w:numPr>
        <w:spacing w:after="120"/>
        <w:ind w:left="993" w:hanging="633"/>
        <w:rPr>
          <w:rFonts w:cs="Arial"/>
        </w:rPr>
      </w:pPr>
      <w:r w:rsidRPr="51768BDB">
        <w:t>the economic, social, environmental and governance aspects of Sustainable Development;</w:t>
      </w:r>
    </w:p>
    <w:p w14:paraId="456EBBDC" w14:textId="77777777" w:rsidR="00527F48" w:rsidRDefault="10DE6FD7" w:rsidP="009005A0">
      <w:pPr>
        <w:numPr>
          <w:ilvl w:val="1"/>
          <w:numId w:val="14"/>
        </w:numPr>
        <w:spacing w:after="120"/>
        <w:ind w:left="993" w:hanging="633"/>
        <w:rPr>
          <w:rFonts w:cs="Arial"/>
        </w:rPr>
      </w:pPr>
      <w:r w:rsidRPr="00527F48">
        <w:rPr>
          <w:color w:val="000000" w:themeColor="text1"/>
        </w:rPr>
        <w:t>concepts like intergenerational equity, materiality and natural and social capital fungibility;</w:t>
      </w:r>
    </w:p>
    <w:p w14:paraId="14B84469" w14:textId="77777777" w:rsidR="00527F48" w:rsidRDefault="10DE6FD7" w:rsidP="009005A0">
      <w:pPr>
        <w:numPr>
          <w:ilvl w:val="1"/>
          <w:numId w:val="14"/>
        </w:numPr>
        <w:spacing w:after="120"/>
        <w:ind w:left="993" w:hanging="633"/>
        <w:rPr>
          <w:rFonts w:cs="Arial"/>
        </w:rPr>
      </w:pPr>
      <w:r w:rsidRPr="00527F48">
        <w:rPr>
          <w:color w:val="000000" w:themeColor="text1"/>
        </w:rPr>
        <w:t>ESP in Sustainability Standards Accounting Board approaches;</w:t>
      </w:r>
    </w:p>
    <w:p w14:paraId="60FC5BAF" w14:textId="77777777" w:rsidR="00527F48" w:rsidRDefault="10DE6FD7" w:rsidP="009005A0">
      <w:pPr>
        <w:numPr>
          <w:ilvl w:val="1"/>
          <w:numId w:val="14"/>
        </w:numPr>
        <w:spacing w:after="120"/>
        <w:ind w:left="993" w:hanging="633"/>
        <w:rPr>
          <w:rFonts w:cs="Arial"/>
        </w:rPr>
      </w:pPr>
      <w:r w:rsidRPr="00527F48">
        <w:rPr>
          <w:color w:val="000000" w:themeColor="text1"/>
        </w:rPr>
        <w:t xml:space="preserve">sustainable supply chain assessments; </w:t>
      </w:r>
    </w:p>
    <w:p w14:paraId="0E885AE6" w14:textId="77777777" w:rsidR="00527F48" w:rsidRDefault="10DE6FD7" w:rsidP="009005A0">
      <w:pPr>
        <w:numPr>
          <w:ilvl w:val="1"/>
          <w:numId w:val="14"/>
        </w:numPr>
        <w:spacing w:after="120"/>
        <w:ind w:left="993" w:hanging="633"/>
        <w:rPr>
          <w:rFonts w:cs="Arial"/>
        </w:rPr>
      </w:pPr>
      <w:r w:rsidRPr="00527F48">
        <w:rPr>
          <w:color w:val="000000" w:themeColor="text1"/>
        </w:rPr>
        <w:t>extractive sector ESP alignment with the UN Sustainable Development Goals (SDGs);</w:t>
      </w:r>
    </w:p>
    <w:p w14:paraId="6BFB7C4E" w14:textId="77777777" w:rsidR="00773B58" w:rsidRDefault="10DE6FD7" w:rsidP="009005A0">
      <w:pPr>
        <w:numPr>
          <w:ilvl w:val="1"/>
          <w:numId w:val="14"/>
        </w:numPr>
        <w:spacing w:after="120"/>
        <w:ind w:left="993" w:hanging="633"/>
        <w:rPr>
          <w:rFonts w:cs="Arial"/>
        </w:rPr>
      </w:pPr>
      <w:r w:rsidRPr="00527F48">
        <w:rPr>
          <w:color w:val="000000" w:themeColor="text1"/>
        </w:rPr>
        <w:t>International Council for Mining and Metals (ICMM) 10 Principles;</w:t>
      </w:r>
    </w:p>
    <w:p w14:paraId="5E0AB395" w14:textId="77777777" w:rsidR="00773B58" w:rsidRDefault="10DE6FD7" w:rsidP="009005A0">
      <w:pPr>
        <w:numPr>
          <w:ilvl w:val="1"/>
          <w:numId w:val="14"/>
        </w:numPr>
        <w:spacing w:after="120"/>
        <w:ind w:left="993" w:hanging="633"/>
        <w:rPr>
          <w:rFonts w:cs="Arial"/>
        </w:rPr>
      </w:pPr>
      <w:r w:rsidRPr="00527F48">
        <w:rPr>
          <w:color w:val="000000" w:themeColor="text1"/>
        </w:rPr>
        <w:lastRenderedPageBreak/>
        <w:t>ICMM Sustainable Development Framework and Assurance Standard</w:t>
      </w:r>
    </w:p>
    <w:p w14:paraId="3B493D80" w14:textId="77777777" w:rsidR="00773B58" w:rsidRDefault="10DE6FD7" w:rsidP="009005A0">
      <w:pPr>
        <w:numPr>
          <w:ilvl w:val="1"/>
          <w:numId w:val="14"/>
        </w:numPr>
        <w:spacing w:after="120"/>
        <w:ind w:left="993" w:hanging="633"/>
        <w:rPr>
          <w:rFonts w:cs="Arial"/>
        </w:rPr>
      </w:pPr>
      <w:r w:rsidRPr="00773B58">
        <w:rPr>
          <w:color w:val="000000" w:themeColor="text1"/>
        </w:rPr>
        <w:t>ESP factors in stock exchange sustainability indices and reporting; and</w:t>
      </w:r>
    </w:p>
    <w:p w14:paraId="11830134" w14:textId="69D1F045" w:rsidR="00773B58" w:rsidRPr="00773B58" w:rsidRDefault="10DE6FD7" w:rsidP="009005A0">
      <w:pPr>
        <w:numPr>
          <w:ilvl w:val="1"/>
          <w:numId w:val="14"/>
        </w:numPr>
        <w:spacing w:after="120"/>
        <w:ind w:left="993" w:hanging="633"/>
        <w:rPr>
          <w:rFonts w:cs="Arial"/>
        </w:rPr>
      </w:pPr>
      <w:r w:rsidRPr="00773B58">
        <w:rPr>
          <w:color w:val="000000" w:themeColor="text1"/>
        </w:rPr>
        <w:t>ESP in annual sustainability reporting consistent with the Global Reporting Initiative (GRI).</w:t>
      </w:r>
    </w:p>
    <w:p w14:paraId="35FB72BD" w14:textId="77777777" w:rsidR="00773B58" w:rsidRDefault="00773B58" w:rsidP="00773B58">
      <w:pPr>
        <w:tabs>
          <w:tab w:val="left" w:pos="284"/>
        </w:tabs>
        <w:spacing w:before="45" w:after="0"/>
        <w:ind w:left="425"/>
        <w:rPr>
          <w:rFonts w:cs="Arial"/>
        </w:rPr>
      </w:pPr>
    </w:p>
    <w:p w14:paraId="0CA300BD" w14:textId="36500C05" w:rsidR="00773B58" w:rsidRDefault="10DE6FD7" w:rsidP="00773B58">
      <w:pPr>
        <w:numPr>
          <w:ilvl w:val="0"/>
          <w:numId w:val="14"/>
        </w:numPr>
        <w:tabs>
          <w:tab w:val="left" w:pos="426"/>
        </w:tabs>
        <w:spacing w:after="120"/>
        <w:rPr>
          <w:rFonts w:cs="Arial"/>
        </w:rPr>
      </w:pPr>
      <w:r w:rsidRPr="00773B58">
        <w:rPr>
          <w:i/>
          <w:iCs/>
          <w:u w:val="single"/>
        </w:rPr>
        <w:t xml:space="preserve">Workplace and community health, safety and security. </w:t>
      </w:r>
      <w:r w:rsidRPr="51768BDB">
        <w:t xml:space="preserve">Aligning and managing ESP work within a safety-oriented culture and enterprise </w:t>
      </w:r>
      <w:r w:rsidRPr="00773B58">
        <w:rPr>
          <w:color w:val="000000" w:themeColor="text1"/>
        </w:rPr>
        <w:t>health, safety and security systems</w:t>
      </w:r>
      <w:r w:rsidR="00E13669">
        <w:rPr>
          <w:color w:val="000000" w:themeColor="text1"/>
        </w:rPr>
        <w:t xml:space="preserve">, </w:t>
      </w:r>
      <w:r w:rsidR="00E13669">
        <w:rPr>
          <w:iCs/>
          <w:color w:val="000000" w:themeColor="text1"/>
          <w:spacing w:val="-4"/>
        </w:rPr>
        <w:t>including mental health considerations</w:t>
      </w:r>
      <w:r w:rsidRPr="00773B58">
        <w:rPr>
          <w:color w:val="000000" w:themeColor="text1"/>
        </w:rPr>
        <w:t xml:space="preserve">. </w:t>
      </w:r>
      <w:r w:rsidRPr="51768BDB">
        <w:t xml:space="preserve">Competency indicators include: </w:t>
      </w:r>
    </w:p>
    <w:p w14:paraId="68166D20" w14:textId="77777777" w:rsidR="00773B58" w:rsidRDefault="10DE6FD7" w:rsidP="009005A0">
      <w:pPr>
        <w:numPr>
          <w:ilvl w:val="1"/>
          <w:numId w:val="14"/>
        </w:numPr>
        <w:spacing w:after="120"/>
        <w:ind w:left="993" w:hanging="633"/>
        <w:rPr>
          <w:rFonts w:cs="Arial"/>
        </w:rPr>
      </w:pPr>
      <w:r w:rsidRPr="00773B58">
        <w:rPr>
          <w:color w:val="000000" w:themeColor="text1"/>
        </w:rPr>
        <w:t>contributing to workplace, supply chain and community health, safety and security risk assessments;</w:t>
      </w:r>
    </w:p>
    <w:p w14:paraId="2C475176" w14:textId="77777777" w:rsidR="00773B58" w:rsidRDefault="10DE6FD7" w:rsidP="009005A0">
      <w:pPr>
        <w:numPr>
          <w:ilvl w:val="1"/>
          <w:numId w:val="14"/>
        </w:numPr>
        <w:spacing w:after="120"/>
        <w:ind w:left="993" w:hanging="633"/>
        <w:rPr>
          <w:rFonts w:cs="Arial"/>
        </w:rPr>
      </w:pPr>
      <w:r w:rsidRPr="00773B58">
        <w:rPr>
          <w:color w:val="000000" w:themeColor="text1"/>
        </w:rPr>
        <w:t>contributing to workplace, supply chain and community hazard identification and mitigation;</w:t>
      </w:r>
    </w:p>
    <w:p w14:paraId="497CFDCA" w14:textId="77777777" w:rsidR="00773B58" w:rsidRDefault="10DE6FD7" w:rsidP="009005A0">
      <w:pPr>
        <w:numPr>
          <w:ilvl w:val="1"/>
          <w:numId w:val="14"/>
        </w:numPr>
        <w:spacing w:after="120"/>
        <w:ind w:left="993" w:hanging="633"/>
        <w:rPr>
          <w:rFonts w:cs="Arial"/>
        </w:rPr>
      </w:pPr>
      <w:r w:rsidRPr="00773B58">
        <w:rPr>
          <w:color w:val="000000" w:themeColor="text1"/>
        </w:rPr>
        <w:t>familiarity and compliance with health, safety and security controls;</w:t>
      </w:r>
    </w:p>
    <w:p w14:paraId="4062D2B4" w14:textId="77777777" w:rsidR="00773B58" w:rsidRDefault="10DE6FD7" w:rsidP="009005A0">
      <w:pPr>
        <w:numPr>
          <w:ilvl w:val="1"/>
          <w:numId w:val="14"/>
        </w:numPr>
        <w:spacing w:after="120"/>
        <w:ind w:left="993" w:hanging="633"/>
        <w:rPr>
          <w:rFonts w:cs="Arial"/>
        </w:rPr>
      </w:pPr>
      <w:r w:rsidRPr="00773B58">
        <w:rPr>
          <w:color w:val="000000" w:themeColor="text1"/>
        </w:rPr>
        <w:t>effectively monitoring of ESP-related health, safety and security matters; and</w:t>
      </w:r>
    </w:p>
    <w:p w14:paraId="52976D27" w14:textId="2FBEE30E" w:rsidR="0081095D" w:rsidRPr="003E3972" w:rsidRDefault="10DE6FD7" w:rsidP="009005A0">
      <w:pPr>
        <w:numPr>
          <w:ilvl w:val="1"/>
          <w:numId w:val="14"/>
        </w:numPr>
        <w:spacing w:after="120"/>
        <w:ind w:left="993" w:hanging="633"/>
        <w:rPr>
          <w:rFonts w:cs="Arial"/>
        </w:rPr>
      </w:pPr>
      <w:r w:rsidRPr="00773B58">
        <w:rPr>
          <w:color w:val="000000" w:themeColor="text1"/>
        </w:rPr>
        <w:t>ability to participate in root cause analysis of ESP-related health and safety incidents.</w:t>
      </w:r>
    </w:p>
    <w:sectPr w:rsidR="0081095D" w:rsidRPr="003E3972" w:rsidSect="00C90DC0">
      <w:headerReference w:type="default" r:id="rId14"/>
      <w:footerReference w:type="default" r:id="rId15"/>
      <w:pgSz w:w="16840" w:h="11900" w:orient="landscape"/>
      <w:pgMar w:top="1135" w:right="1080" w:bottom="1276" w:left="1080" w:header="0" w:footer="5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FC5E1" w14:textId="77777777" w:rsidR="006D624B" w:rsidRDefault="006D624B">
      <w:pPr>
        <w:spacing w:after="0" w:line="240" w:lineRule="auto"/>
      </w:pPr>
      <w:r>
        <w:separator/>
      </w:r>
    </w:p>
  </w:endnote>
  <w:endnote w:type="continuationSeparator" w:id="0">
    <w:p w14:paraId="26CA67FB" w14:textId="77777777" w:rsidR="006D624B" w:rsidRDefault="006D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wis721 BT">
    <w:altName w:val="Arial"/>
    <w:panose1 w:val="020B0604020202020204"/>
    <w:charset w:val="00"/>
    <w:family w:val="swiss"/>
    <w:pitch w:val="variable"/>
    <w:sig w:usb0="00000087" w:usb1="00000000" w:usb2="00000000" w:usb3="00000000" w:csb0="0000001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511020"/>
      <w:docPartObj>
        <w:docPartGallery w:val="Page Numbers (Bottom of Page)"/>
        <w:docPartUnique/>
      </w:docPartObj>
    </w:sdtPr>
    <w:sdtEndPr>
      <w:rPr>
        <w:noProof/>
      </w:rPr>
    </w:sdtEndPr>
    <w:sdtContent>
      <w:p w14:paraId="3F5B3A0F" w14:textId="77777777" w:rsidR="00C65A2C" w:rsidRDefault="00C65A2C">
        <w:pPr>
          <w:pStyle w:val="Footer"/>
          <w:jc w:val="right"/>
        </w:pPr>
        <w:r>
          <w:fldChar w:fldCharType="begin"/>
        </w:r>
        <w:r>
          <w:instrText xml:space="preserve"> PAGE   \* MERGEFORMAT </w:instrText>
        </w:r>
        <w:r>
          <w:fldChar w:fldCharType="separate"/>
        </w:r>
        <w:r w:rsidR="00E642D0">
          <w:rPr>
            <w:noProof/>
          </w:rPr>
          <w:t>6</w:t>
        </w:r>
        <w:r>
          <w:rPr>
            <w:noProof/>
          </w:rPr>
          <w:fldChar w:fldCharType="end"/>
        </w:r>
      </w:p>
    </w:sdtContent>
  </w:sdt>
  <w:p w14:paraId="29CF1CFB" w14:textId="77777777" w:rsidR="006410DD" w:rsidRDefault="006410DD">
    <w:pPr>
      <w:spacing w:after="0"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1C234" w14:textId="77777777" w:rsidR="006D624B" w:rsidRDefault="006D624B">
      <w:pPr>
        <w:spacing w:after="0" w:line="240" w:lineRule="auto"/>
      </w:pPr>
      <w:r>
        <w:separator/>
      </w:r>
    </w:p>
  </w:footnote>
  <w:footnote w:type="continuationSeparator" w:id="0">
    <w:p w14:paraId="7C212C79" w14:textId="77777777" w:rsidR="006D624B" w:rsidRDefault="006D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4A96" w14:textId="6FEE0FBE" w:rsidR="006410DD" w:rsidRDefault="006410DD" w:rsidP="00C90DC0">
    <w:pPr>
      <w:pStyle w:val="Header"/>
    </w:pPr>
  </w:p>
  <w:p w14:paraId="1ADEE509" w14:textId="74054B3B" w:rsidR="00C90DC0" w:rsidRDefault="00C90DC0" w:rsidP="00C90DC0">
    <w:pPr>
      <w:pStyle w:val="Header"/>
    </w:pPr>
  </w:p>
  <w:p w14:paraId="0A2402C9" w14:textId="5C9FCC92" w:rsidR="00C90DC0" w:rsidRPr="00C90DC0" w:rsidRDefault="0E0394EE" w:rsidP="00C90DC0">
    <w:pPr>
      <w:pStyle w:val="Header"/>
      <w:jc w:val="right"/>
    </w:pPr>
    <w:r>
      <w:rPr>
        <w:noProof/>
      </w:rPr>
      <w:drawing>
        <wp:inline distT="0" distB="0" distL="0" distR="0" wp14:anchorId="7977D2D4" wp14:editId="5F72C69F">
          <wp:extent cx="1530736" cy="583565"/>
          <wp:effectExtent l="0" t="0" r="0" b="6985"/>
          <wp:docPr id="18436863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30736" cy="583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03B"/>
    <w:multiLevelType w:val="multilevel"/>
    <w:tmpl w:val="1A00BE78"/>
    <w:lvl w:ilvl="0">
      <w:start w:val="2"/>
      <w:numFmt w:val="decimal"/>
      <w:lvlText w:val="%1"/>
      <w:lvlJc w:val="left"/>
      <w:pPr>
        <w:ind w:left="360" w:hanging="360"/>
      </w:pPr>
      <w:rPr>
        <w:rFonts w:eastAsia="Swis721 BT" w:hint="default"/>
      </w:rPr>
    </w:lvl>
    <w:lvl w:ilvl="1">
      <w:start w:val="3"/>
      <w:numFmt w:val="decimal"/>
      <w:lvlText w:val="%1.%2"/>
      <w:lvlJc w:val="left"/>
      <w:pPr>
        <w:ind w:left="720" w:hanging="360"/>
      </w:pPr>
      <w:rPr>
        <w:rFonts w:eastAsia="Swis721 BT" w:hint="default"/>
      </w:rPr>
    </w:lvl>
    <w:lvl w:ilvl="2">
      <w:start w:val="1"/>
      <w:numFmt w:val="decimal"/>
      <w:lvlText w:val="%1.%2.%3"/>
      <w:lvlJc w:val="left"/>
      <w:pPr>
        <w:ind w:left="1440" w:hanging="720"/>
      </w:pPr>
      <w:rPr>
        <w:rFonts w:eastAsia="Swis721 BT" w:hint="default"/>
      </w:rPr>
    </w:lvl>
    <w:lvl w:ilvl="3">
      <w:start w:val="1"/>
      <w:numFmt w:val="decimal"/>
      <w:lvlText w:val="%1.%2.%3.%4"/>
      <w:lvlJc w:val="left"/>
      <w:pPr>
        <w:ind w:left="1800" w:hanging="720"/>
      </w:pPr>
      <w:rPr>
        <w:rFonts w:eastAsia="Swis721 BT" w:hint="default"/>
      </w:rPr>
    </w:lvl>
    <w:lvl w:ilvl="4">
      <w:start w:val="1"/>
      <w:numFmt w:val="decimal"/>
      <w:lvlText w:val="%1.%2.%3.%4.%5"/>
      <w:lvlJc w:val="left"/>
      <w:pPr>
        <w:ind w:left="2520" w:hanging="1080"/>
      </w:pPr>
      <w:rPr>
        <w:rFonts w:eastAsia="Swis721 BT" w:hint="default"/>
      </w:rPr>
    </w:lvl>
    <w:lvl w:ilvl="5">
      <w:start w:val="1"/>
      <w:numFmt w:val="decimal"/>
      <w:lvlText w:val="%1.%2.%3.%4.%5.%6"/>
      <w:lvlJc w:val="left"/>
      <w:pPr>
        <w:ind w:left="2880" w:hanging="1080"/>
      </w:pPr>
      <w:rPr>
        <w:rFonts w:eastAsia="Swis721 BT" w:hint="default"/>
      </w:rPr>
    </w:lvl>
    <w:lvl w:ilvl="6">
      <w:start w:val="1"/>
      <w:numFmt w:val="decimal"/>
      <w:lvlText w:val="%1.%2.%3.%4.%5.%6.%7"/>
      <w:lvlJc w:val="left"/>
      <w:pPr>
        <w:ind w:left="3600" w:hanging="1440"/>
      </w:pPr>
      <w:rPr>
        <w:rFonts w:eastAsia="Swis721 BT" w:hint="default"/>
      </w:rPr>
    </w:lvl>
    <w:lvl w:ilvl="7">
      <w:start w:val="1"/>
      <w:numFmt w:val="decimal"/>
      <w:lvlText w:val="%1.%2.%3.%4.%5.%6.%7.%8"/>
      <w:lvlJc w:val="left"/>
      <w:pPr>
        <w:ind w:left="3960" w:hanging="1440"/>
      </w:pPr>
      <w:rPr>
        <w:rFonts w:eastAsia="Swis721 BT" w:hint="default"/>
      </w:rPr>
    </w:lvl>
    <w:lvl w:ilvl="8">
      <w:start w:val="1"/>
      <w:numFmt w:val="decimal"/>
      <w:lvlText w:val="%1.%2.%3.%4.%5.%6.%7.%8.%9"/>
      <w:lvlJc w:val="left"/>
      <w:pPr>
        <w:ind w:left="4680" w:hanging="1800"/>
      </w:pPr>
      <w:rPr>
        <w:rFonts w:eastAsia="Swis721 BT" w:hint="default"/>
      </w:rPr>
    </w:lvl>
  </w:abstractNum>
  <w:abstractNum w:abstractNumId="1" w15:restartNumberingAfterBreak="0">
    <w:nsid w:val="023C54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328CD"/>
    <w:multiLevelType w:val="hybridMultilevel"/>
    <w:tmpl w:val="F7587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57349"/>
    <w:multiLevelType w:val="multilevel"/>
    <w:tmpl w:val="35AEC75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70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7B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B27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EB1B2B"/>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C00200"/>
    <w:multiLevelType w:val="hybridMultilevel"/>
    <w:tmpl w:val="64B26E14"/>
    <w:lvl w:ilvl="0" w:tplc="0C09000F">
      <w:start w:val="1"/>
      <w:numFmt w:val="decimal"/>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177D4E7E"/>
    <w:multiLevelType w:val="hybridMultilevel"/>
    <w:tmpl w:val="11AEBD4A"/>
    <w:lvl w:ilvl="0" w:tplc="A27E4414">
      <w:start w:val="1"/>
      <w:numFmt w:val="decimal"/>
      <w:lvlText w:val="%1."/>
      <w:lvlJc w:val="left"/>
      <w:pPr>
        <w:ind w:left="3196" w:hanging="360"/>
      </w:pPr>
      <w:rPr>
        <w:rFonts w:hint="default"/>
      </w:rPr>
    </w:lvl>
    <w:lvl w:ilvl="1" w:tplc="A27E4414">
      <w:start w:val="1"/>
      <w:numFmt w:val="decimal"/>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0" w15:restartNumberingAfterBreak="0">
    <w:nsid w:val="1B583613"/>
    <w:multiLevelType w:val="hybridMultilevel"/>
    <w:tmpl w:val="7354D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AD77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DB4EF9"/>
    <w:multiLevelType w:val="hybridMultilevel"/>
    <w:tmpl w:val="F0D4A7DC"/>
    <w:lvl w:ilvl="0" w:tplc="3FF03CD8">
      <w:start w:val="1"/>
      <w:numFmt w:val="decimal"/>
      <w:lvlText w:val="%1."/>
      <w:lvlJc w:val="left"/>
      <w:pPr>
        <w:ind w:left="720" w:hanging="360"/>
      </w:pPr>
    </w:lvl>
    <w:lvl w:ilvl="1" w:tplc="9FCCE85A">
      <w:start w:val="1"/>
      <w:numFmt w:val="decimal"/>
      <w:lvlText w:val="%2."/>
      <w:lvlJc w:val="left"/>
      <w:pPr>
        <w:ind w:left="1440" w:hanging="360"/>
      </w:pPr>
    </w:lvl>
    <w:lvl w:ilvl="2" w:tplc="70BE9A12">
      <w:start w:val="1"/>
      <w:numFmt w:val="lowerRoman"/>
      <w:lvlText w:val="%3."/>
      <w:lvlJc w:val="right"/>
      <w:pPr>
        <w:ind w:left="2160" w:hanging="180"/>
      </w:pPr>
    </w:lvl>
    <w:lvl w:ilvl="3" w:tplc="359C0C14">
      <w:start w:val="1"/>
      <w:numFmt w:val="decimal"/>
      <w:lvlText w:val="%4."/>
      <w:lvlJc w:val="left"/>
      <w:pPr>
        <w:ind w:left="2880" w:hanging="360"/>
      </w:pPr>
    </w:lvl>
    <w:lvl w:ilvl="4" w:tplc="AA0C12A2">
      <w:start w:val="1"/>
      <w:numFmt w:val="lowerLetter"/>
      <w:lvlText w:val="%5."/>
      <w:lvlJc w:val="left"/>
      <w:pPr>
        <w:ind w:left="3600" w:hanging="360"/>
      </w:pPr>
    </w:lvl>
    <w:lvl w:ilvl="5" w:tplc="31EC8DDE">
      <w:start w:val="1"/>
      <w:numFmt w:val="lowerRoman"/>
      <w:lvlText w:val="%6."/>
      <w:lvlJc w:val="right"/>
      <w:pPr>
        <w:ind w:left="4320" w:hanging="180"/>
      </w:pPr>
    </w:lvl>
    <w:lvl w:ilvl="6" w:tplc="26DE6660">
      <w:start w:val="1"/>
      <w:numFmt w:val="decimal"/>
      <w:lvlText w:val="%7."/>
      <w:lvlJc w:val="left"/>
      <w:pPr>
        <w:ind w:left="5040" w:hanging="360"/>
      </w:pPr>
    </w:lvl>
    <w:lvl w:ilvl="7" w:tplc="F604A91A">
      <w:start w:val="1"/>
      <w:numFmt w:val="lowerLetter"/>
      <w:lvlText w:val="%8."/>
      <w:lvlJc w:val="left"/>
      <w:pPr>
        <w:ind w:left="5760" w:hanging="360"/>
      </w:pPr>
    </w:lvl>
    <w:lvl w:ilvl="8" w:tplc="E558E062">
      <w:start w:val="1"/>
      <w:numFmt w:val="lowerRoman"/>
      <w:lvlText w:val="%9."/>
      <w:lvlJc w:val="right"/>
      <w:pPr>
        <w:ind w:left="6480" w:hanging="180"/>
      </w:pPr>
    </w:lvl>
  </w:abstractNum>
  <w:abstractNum w:abstractNumId="13" w15:restartNumberingAfterBreak="0">
    <w:nsid w:val="217673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C370F9"/>
    <w:multiLevelType w:val="hybridMultilevel"/>
    <w:tmpl w:val="45B45C56"/>
    <w:lvl w:ilvl="0" w:tplc="A27E441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 w15:restartNumberingAfterBreak="0">
    <w:nsid w:val="24BD0DC9"/>
    <w:multiLevelType w:val="hybridMultilevel"/>
    <w:tmpl w:val="1638AA12"/>
    <w:lvl w:ilvl="0" w:tplc="E93EB43E">
      <w:start w:val="1"/>
      <w:numFmt w:val="decimal"/>
      <w:lvlText w:val="%1."/>
      <w:lvlJc w:val="left"/>
      <w:pPr>
        <w:ind w:left="720" w:hanging="360"/>
      </w:pPr>
    </w:lvl>
    <w:lvl w:ilvl="1" w:tplc="3B3E3260">
      <w:start w:val="1"/>
      <w:numFmt w:val="decimal"/>
      <w:lvlText w:val="%2."/>
      <w:lvlJc w:val="left"/>
      <w:pPr>
        <w:ind w:left="1440" w:hanging="360"/>
      </w:pPr>
    </w:lvl>
    <w:lvl w:ilvl="2" w:tplc="FC981276">
      <w:start w:val="1"/>
      <w:numFmt w:val="lowerRoman"/>
      <w:lvlText w:val="%3."/>
      <w:lvlJc w:val="right"/>
      <w:pPr>
        <w:ind w:left="2160" w:hanging="180"/>
      </w:pPr>
    </w:lvl>
    <w:lvl w:ilvl="3" w:tplc="AD483674">
      <w:start w:val="1"/>
      <w:numFmt w:val="decimal"/>
      <w:lvlText w:val="%4."/>
      <w:lvlJc w:val="left"/>
      <w:pPr>
        <w:ind w:left="2880" w:hanging="360"/>
      </w:pPr>
    </w:lvl>
    <w:lvl w:ilvl="4" w:tplc="813EB60A">
      <w:start w:val="1"/>
      <w:numFmt w:val="lowerLetter"/>
      <w:lvlText w:val="%5."/>
      <w:lvlJc w:val="left"/>
      <w:pPr>
        <w:ind w:left="3600" w:hanging="360"/>
      </w:pPr>
    </w:lvl>
    <w:lvl w:ilvl="5" w:tplc="128E2CF2">
      <w:start w:val="1"/>
      <w:numFmt w:val="lowerRoman"/>
      <w:lvlText w:val="%6."/>
      <w:lvlJc w:val="right"/>
      <w:pPr>
        <w:ind w:left="4320" w:hanging="180"/>
      </w:pPr>
    </w:lvl>
    <w:lvl w:ilvl="6" w:tplc="9FECCBB4">
      <w:start w:val="1"/>
      <w:numFmt w:val="decimal"/>
      <w:lvlText w:val="%7."/>
      <w:lvlJc w:val="left"/>
      <w:pPr>
        <w:ind w:left="5040" w:hanging="360"/>
      </w:pPr>
    </w:lvl>
    <w:lvl w:ilvl="7" w:tplc="3AD2EEF0">
      <w:start w:val="1"/>
      <w:numFmt w:val="lowerLetter"/>
      <w:lvlText w:val="%8."/>
      <w:lvlJc w:val="left"/>
      <w:pPr>
        <w:ind w:left="5760" w:hanging="360"/>
      </w:pPr>
    </w:lvl>
    <w:lvl w:ilvl="8" w:tplc="1D606F90">
      <w:start w:val="1"/>
      <w:numFmt w:val="lowerRoman"/>
      <w:lvlText w:val="%9."/>
      <w:lvlJc w:val="right"/>
      <w:pPr>
        <w:ind w:left="6480" w:hanging="180"/>
      </w:pPr>
    </w:lvl>
  </w:abstractNum>
  <w:abstractNum w:abstractNumId="16" w15:restartNumberingAfterBreak="0">
    <w:nsid w:val="289474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F56546"/>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15:restartNumberingAfterBreak="0">
    <w:nsid w:val="321465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887C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8716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0B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D63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D60B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E646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FD77DB"/>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48757C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CE657F"/>
    <w:multiLevelType w:val="hybridMultilevel"/>
    <w:tmpl w:val="E6ACDDFE"/>
    <w:lvl w:ilvl="0" w:tplc="F12CC954">
      <w:start w:val="1"/>
      <w:numFmt w:val="decimal"/>
      <w:lvlText w:val="%1."/>
      <w:lvlJc w:val="left"/>
      <w:pPr>
        <w:ind w:left="720" w:hanging="360"/>
      </w:pPr>
    </w:lvl>
    <w:lvl w:ilvl="1" w:tplc="3B021612">
      <w:start w:val="1"/>
      <w:numFmt w:val="decimal"/>
      <w:lvlText w:val="%2."/>
      <w:lvlJc w:val="left"/>
      <w:pPr>
        <w:ind w:left="1440" w:hanging="360"/>
      </w:pPr>
    </w:lvl>
    <w:lvl w:ilvl="2" w:tplc="031495B0">
      <w:start w:val="1"/>
      <w:numFmt w:val="lowerRoman"/>
      <w:lvlText w:val="%3."/>
      <w:lvlJc w:val="right"/>
      <w:pPr>
        <w:ind w:left="2160" w:hanging="180"/>
      </w:pPr>
    </w:lvl>
    <w:lvl w:ilvl="3" w:tplc="1DE073A4">
      <w:start w:val="1"/>
      <w:numFmt w:val="decimal"/>
      <w:lvlText w:val="%4."/>
      <w:lvlJc w:val="left"/>
      <w:pPr>
        <w:ind w:left="2880" w:hanging="360"/>
      </w:pPr>
    </w:lvl>
    <w:lvl w:ilvl="4" w:tplc="F77C13B4">
      <w:start w:val="1"/>
      <w:numFmt w:val="lowerLetter"/>
      <w:lvlText w:val="%5."/>
      <w:lvlJc w:val="left"/>
      <w:pPr>
        <w:ind w:left="3600" w:hanging="360"/>
      </w:pPr>
    </w:lvl>
    <w:lvl w:ilvl="5" w:tplc="5DEC9250">
      <w:start w:val="1"/>
      <w:numFmt w:val="lowerRoman"/>
      <w:lvlText w:val="%6."/>
      <w:lvlJc w:val="right"/>
      <w:pPr>
        <w:ind w:left="4320" w:hanging="180"/>
      </w:pPr>
    </w:lvl>
    <w:lvl w:ilvl="6" w:tplc="94342BF0">
      <w:start w:val="1"/>
      <w:numFmt w:val="decimal"/>
      <w:lvlText w:val="%7."/>
      <w:lvlJc w:val="left"/>
      <w:pPr>
        <w:ind w:left="5040" w:hanging="360"/>
      </w:pPr>
    </w:lvl>
    <w:lvl w:ilvl="7" w:tplc="DE2CF24C">
      <w:start w:val="1"/>
      <w:numFmt w:val="lowerLetter"/>
      <w:lvlText w:val="%8."/>
      <w:lvlJc w:val="left"/>
      <w:pPr>
        <w:ind w:left="5760" w:hanging="360"/>
      </w:pPr>
    </w:lvl>
    <w:lvl w:ilvl="8" w:tplc="CE261306">
      <w:start w:val="1"/>
      <w:numFmt w:val="lowerRoman"/>
      <w:lvlText w:val="%9."/>
      <w:lvlJc w:val="right"/>
      <w:pPr>
        <w:ind w:left="6480" w:hanging="180"/>
      </w:pPr>
    </w:lvl>
  </w:abstractNum>
  <w:abstractNum w:abstractNumId="28" w15:restartNumberingAfterBreak="0">
    <w:nsid w:val="52500A17"/>
    <w:multiLevelType w:val="hybridMultilevel"/>
    <w:tmpl w:val="A82ADFCA"/>
    <w:lvl w:ilvl="0" w:tplc="C554B0B2">
      <w:start w:val="1"/>
      <w:numFmt w:val="decimal"/>
      <w:lvlText w:val="%1."/>
      <w:lvlJc w:val="left"/>
      <w:pPr>
        <w:ind w:left="720" w:hanging="360"/>
      </w:pPr>
    </w:lvl>
    <w:lvl w:ilvl="1" w:tplc="0FA21708">
      <w:start w:val="1"/>
      <w:numFmt w:val="lowerLetter"/>
      <w:lvlText w:val="%2."/>
      <w:lvlJc w:val="left"/>
      <w:pPr>
        <w:ind w:left="1440" w:hanging="360"/>
      </w:pPr>
    </w:lvl>
    <w:lvl w:ilvl="2" w:tplc="F446BEFA">
      <w:start w:val="1"/>
      <w:numFmt w:val="lowerRoman"/>
      <w:lvlText w:val="%3."/>
      <w:lvlJc w:val="right"/>
      <w:pPr>
        <w:ind w:left="2160" w:hanging="180"/>
      </w:pPr>
    </w:lvl>
    <w:lvl w:ilvl="3" w:tplc="FCB2BF46">
      <w:start w:val="1"/>
      <w:numFmt w:val="decimal"/>
      <w:lvlText w:val="%4."/>
      <w:lvlJc w:val="left"/>
      <w:pPr>
        <w:ind w:left="2880" w:hanging="360"/>
      </w:pPr>
    </w:lvl>
    <w:lvl w:ilvl="4" w:tplc="9B163A90">
      <w:start w:val="1"/>
      <w:numFmt w:val="lowerLetter"/>
      <w:lvlText w:val="%5."/>
      <w:lvlJc w:val="left"/>
      <w:pPr>
        <w:ind w:left="3600" w:hanging="360"/>
      </w:pPr>
    </w:lvl>
    <w:lvl w:ilvl="5" w:tplc="F1B694FC">
      <w:start w:val="1"/>
      <w:numFmt w:val="lowerRoman"/>
      <w:lvlText w:val="%6."/>
      <w:lvlJc w:val="right"/>
      <w:pPr>
        <w:ind w:left="4320" w:hanging="180"/>
      </w:pPr>
    </w:lvl>
    <w:lvl w:ilvl="6" w:tplc="164A92E8">
      <w:start w:val="1"/>
      <w:numFmt w:val="decimal"/>
      <w:lvlText w:val="%7."/>
      <w:lvlJc w:val="left"/>
      <w:pPr>
        <w:ind w:left="5040" w:hanging="360"/>
      </w:pPr>
    </w:lvl>
    <w:lvl w:ilvl="7" w:tplc="6C1A9BF4">
      <w:start w:val="1"/>
      <w:numFmt w:val="lowerLetter"/>
      <w:lvlText w:val="%8."/>
      <w:lvlJc w:val="left"/>
      <w:pPr>
        <w:ind w:left="5760" w:hanging="360"/>
      </w:pPr>
    </w:lvl>
    <w:lvl w:ilvl="8" w:tplc="633C7236">
      <w:start w:val="1"/>
      <w:numFmt w:val="lowerRoman"/>
      <w:lvlText w:val="%9."/>
      <w:lvlJc w:val="right"/>
      <w:pPr>
        <w:ind w:left="6480" w:hanging="180"/>
      </w:pPr>
    </w:lvl>
  </w:abstractNum>
  <w:abstractNum w:abstractNumId="29" w15:restartNumberingAfterBreak="0">
    <w:nsid w:val="5FBD2358"/>
    <w:multiLevelType w:val="multilevel"/>
    <w:tmpl w:val="50F2D92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F1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829D6"/>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AE4091"/>
    <w:multiLevelType w:val="hybridMultilevel"/>
    <w:tmpl w:val="D3BC7B38"/>
    <w:lvl w:ilvl="0" w:tplc="905CA5C4">
      <w:numFmt w:val="bullet"/>
      <w:lvlText w:val="•"/>
      <w:lvlJc w:val="left"/>
      <w:pPr>
        <w:ind w:left="1778" w:hanging="360"/>
      </w:pPr>
      <w:rPr>
        <w:rFonts w:ascii="Swis721 BT" w:eastAsia="Swis721 BT" w:hAnsi="Swis721 BT" w:cs="Swis721 BT"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3" w15:restartNumberingAfterBreak="0">
    <w:nsid w:val="6C431751"/>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526EA"/>
    <w:multiLevelType w:val="hybridMultilevel"/>
    <w:tmpl w:val="12B405AC"/>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5" w15:restartNumberingAfterBreak="0">
    <w:nsid w:val="708449A9"/>
    <w:multiLevelType w:val="hybridMultilevel"/>
    <w:tmpl w:val="38600FF0"/>
    <w:lvl w:ilvl="0" w:tplc="A27E4414">
      <w:start w:val="1"/>
      <w:numFmt w:val="decimal"/>
      <w:lvlText w:val="%1."/>
      <w:lvlJc w:val="left"/>
      <w:pPr>
        <w:ind w:left="3196"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6" w15:restartNumberingAfterBreak="0">
    <w:nsid w:val="72697513"/>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B95E69"/>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12"/>
  </w:num>
  <w:num w:numId="2">
    <w:abstractNumId w:val="27"/>
  </w:num>
  <w:num w:numId="3">
    <w:abstractNumId w:val="15"/>
  </w:num>
  <w:num w:numId="4">
    <w:abstractNumId w:val="13"/>
  </w:num>
  <w:num w:numId="5">
    <w:abstractNumId w:val="28"/>
  </w:num>
  <w:num w:numId="6">
    <w:abstractNumId w:val="14"/>
  </w:num>
  <w:num w:numId="7">
    <w:abstractNumId w:val="35"/>
  </w:num>
  <w:num w:numId="8">
    <w:abstractNumId w:val="9"/>
  </w:num>
  <w:num w:numId="9">
    <w:abstractNumId w:val="17"/>
  </w:num>
  <w:num w:numId="10">
    <w:abstractNumId w:val="34"/>
  </w:num>
  <w:num w:numId="11">
    <w:abstractNumId w:val="32"/>
  </w:num>
  <w:num w:numId="12">
    <w:abstractNumId w:val="37"/>
  </w:num>
  <w:num w:numId="13">
    <w:abstractNumId w:val="25"/>
  </w:num>
  <w:num w:numId="14">
    <w:abstractNumId w:val="4"/>
  </w:num>
  <w:num w:numId="15">
    <w:abstractNumId w:val="31"/>
  </w:num>
  <w:num w:numId="16">
    <w:abstractNumId w:val="21"/>
  </w:num>
  <w:num w:numId="17">
    <w:abstractNumId w:val="8"/>
  </w:num>
  <w:num w:numId="18">
    <w:abstractNumId w:val="30"/>
  </w:num>
  <w:num w:numId="19">
    <w:abstractNumId w:val="5"/>
  </w:num>
  <w:num w:numId="20">
    <w:abstractNumId w:val="22"/>
  </w:num>
  <w:num w:numId="21">
    <w:abstractNumId w:val="1"/>
  </w:num>
  <w:num w:numId="22">
    <w:abstractNumId w:val="16"/>
  </w:num>
  <w:num w:numId="23">
    <w:abstractNumId w:val="19"/>
  </w:num>
  <w:num w:numId="24">
    <w:abstractNumId w:val="11"/>
  </w:num>
  <w:num w:numId="25">
    <w:abstractNumId w:val="23"/>
  </w:num>
  <w:num w:numId="26">
    <w:abstractNumId w:val="6"/>
  </w:num>
  <w:num w:numId="27">
    <w:abstractNumId w:val="26"/>
  </w:num>
  <w:num w:numId="28">
    <w:abstractNumId w:val="18"/>
  </w:num>
  <w:num w:numId="29">
    <w:abstractNumId w:val="20"/>
  </w:num>
  <w:num w:numId="30">
    <w:abstractNumId w:val="24"/>
  </w:num>
  <w:num w:numId="31">
    <w:abstractNumId w:val="33"/>
  </w:num>
  <w:num w:numId="32">
    <w:abstractNumId w:val="7"/>
  </w:num>
  <w:num w:numId="33">
    <w:abstractNumId w:val="36"/>
  </w:num>
  <w:num w:numId="34">
    <w:abstractNumId w:val="10"/>
  </w:num>
  <w:num w:numId="35">
    <w:abstractNumId w:val="3"/>
  </w:num>
  <w:num w:numId="36">
    <w:abstractNumId w:val="2"/>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F1"/>
    <w:rsid w:val="00000CBE"/>
    <w:rsid w:val="00005D30"/>
    <w:rsid w:val="00021601"/>
    <w:rsid w:val="000219CB"/>
    <w:rsid w:val="00025899"/>
    <w:rsid w:val="00042EB3"/>
    <w:rsid w:val="00056297"/>
    <w:rsid w:val="00057AE1"/>
    <w:rsid w:val="0006004E"/>
    <w:rsid w:val="0006784C"/>
    <w:rsid w:val="00074991"/>
    <w:rsid w:val="00082CB3"/>
    <w:rsid w:val="00087BA1"/>
    <w:rsid w:val="00093224"/>
    <w:rsid w:val="00094B78"/>
    <w:rsid w:val="000A3DA6"/>
    <w:rsid w:val="000A4DCA"/>
    <w:rsid w:val="000E228B"/>
    <w:rsid w:val="000E43E3"/>
    <w:rsid w:val="000E6672"/>
    <w:rsid w:val="000F0510"/>
    <w:rsid w:val="000F2D31"/>
    <w:rsid w:val="000F43B1"/>
    <w:rsid w:val="001017C8"/>
    <w:rsid w:val="00104845"/>
    <w:rsid w:val="00106F3C"/>
    <w:rsid w:val="00111BBE"/>
    <w:rsid w:val="00115034"/>
    <w:rsid w:val="0012070A"/>
    <w:rsid w:val="00120B09"/>
    <w:rsid w:val="00130BD8"/>
    <w:rsid w:val="0013249C"/>
    <w:rsid w:val="0013295F"/>
    <w:rsid w:val="00137A00"/>
    <w:rsid w:val="00143343"/>
    <w:rsid w:val="00145082"/>
    <w:rsid w:val="00155B85"/>
    <w:rsid w:val="0016344A"/>
    <w:rsid w:val="0017348B"/>
    <w:rsid w:val="0018276F"/>
    <w:rsid w:val="001A3D5B"/>
    <w:rsid w:val="001A76B2"/>
    <w:rsid w:val="001A77EA"/>
    <w:rsid w:val="001B1B21"/>
    <w:rsid w:val="001B21BF"/>
    <w:rsid w:val="001C0249"/>
    <w:rsid w:val="001C05BF"/>
    <w:rsid w:val="001C67CA"/>
    <w:rsid w:val="001C7830"/>
    <w:rsid w:val="001E00CB"/>
    <w:rsid w:val="001E38F4"/>
    <w:rsid w:val="001E688F"/>
    <w:rsid w:val="002010D7"/>
    <w:rsid w:val="0021614E"/>
    <w:rsid w:val="002233BF"/>
    <w:rsid w:val="00235EAD"/>
    <w:rsid w:val="0023625C"/>
    <w:rsid w:val="002421AF"/>
    <w:rsid w:val="002771BC"/>
    <w:rsid w:val="002916E7"/>
    <w:rsid w:val="002970C4"/>
    <w:rsid w:val="002A27EB"/>
    <w:rsid w:val="002C2C3D"/>
    <w:rsid w:val="002C36A0"/>
    <w:rsid w:val="002C5AE7"/>
    <w:rsid w:val="002D16C7"/>
    <w:rsid w:val="002D3035"/>
    <w:rsid w:val="002E43AA"/>
    <w:rsid w:val="002E75B6"/>
    <w:rsid w:val="00311185"/>
    <w:rsid w:val="003157AC"/>
    <w:rsid w:val="00326D80"/>
    <w:rsid w:val="00327263"/>
    <w:rsid w:val="003365EE"/>
    <w:rsid w:val="00336FB7"/>
    <w:rsid w:val="003436BD"/>
    <w:rsid w:val="00344388"/>
    <w:rsid w:val="003517AF"/>
    <w:rsid w:val="00353F95"/>
    <w:rsid w:val="00354605"/>
    <w:rsid w:val="00365421"/>
    <w:rsid w:val="00370940"/>
    <w:rsid w:val="0037227D"/>
    <w:rsid w:val="0037240D"/>
    <w:rsid w:val="003764BA"/>
    <w:rsid w:val="00377950"/>
    <w:rsid w:val="0038006E"/>
    <w:rsid w:val="003826F0"/>
    <w:rsid w:val="00384900"/>
    <w:rsid w:val="00396F63"/>
    <w:rsid w:val="003A2342"/>
    <w:rsid w:val="003A287A"/>
    <w:rsid w:val="003A572E"/>
    <w:rsid w:val="003A74D1"/>
    <w:rsid w:val="003B014A"/>
    <w:rsid w:val="003B74AB"/>
    <w:rsid w:val="003C2982"/>
    <w:rsid w:val="003E3972"/>
    <w:rsid w:val="003E48F7"/>
    <w:rsid w:val="003E581B"/>
    <w:rsid w:val="0040180F"/>
    <w:rsid w:val="00405968"/>
    <w:rsid w:val="00417FFA"/>
    <w:rsid w:val="00421DF1"/>
    <w:rsid w:val="00430CA6"/>
    <w:rsid w:val="0043693F"/>
    <w:rsid w:val="00443B4F"/>
    <w:rsid w:val="0044772B"/>
    <w:rsid w:val="004609F2"/>
    <w:rsid w:val="00462D55"/>
    <w:rsid w:val="00466118"/>
    <w:rsid w:val="004733A2"/>
    <w:rsid w:val="00487F58"/>
    <w:rsid w:val="004963C0"/>
    <w:rsid w:val="004B79EA"/>
    <w:rsid w:val="004C5689"/>
    <w:rsid w:val="004D2397"/>
    <w:rsid w:val="004D5E85"/>
    <w:rsid w:val="004D76B9"/>
    <w:rsid w:val="004E3AA9"/>
    <w:rsid w:val="004F7632"/>
    <w:rsid w:val="00507E2F"/>
    <w:rsid w:val="00524511"/>
    <w:rsid w:val="00527F48"/>
    <w:rsid w:val="00532198"/>
    <w:rsid w:val="00534027"/>
    <w:rsid w:val="00536E2C"/>
    <w:rsid w:val="00543814"/>
    <w:rsid w:val="00544150"/>
    <w:rsid w:val="00545FE9"/>
    <w:rsid w:val="00562135"/>
    <w:rsid w:val="0056402D"/>
    <w:rsid w:val="00565E96"/>
    <w:rsid w:val="005665AC"/>
    <w:rsid w:val="0057448E"/>
    <w:rsid w:val="00591A8C"/>
    <w:rsid w:val="0059509A"/>
    <w:rsid w:val="00595129"/>
    <w:rsid w:val="005A25C1"/>
    <w:rsid w:val="005A3F38"/>
    <w:rsid w:val="005A4BDE"/>
    <w:rsid w:val="005B285C"/>
    <w:rsid w:val="005B5CBE"/>
    <w:rsid w:val="005C2417"/>
    <w:rsid w:val="005C42E7"/>
    <w:rsid w:val="005C6C87"/>
    <w:rsid w:val="005C6DE3"/>
    <w:rsid w:val="005E3865"/>
    <w:rsid w:val="005F417D"/>
    <w:rsid w:val="00611BF9"/>
    <w:rsid w:val="00617AE5"/>
    <w:rsid w:val="006219E2"/>
    <w:rsid w:val="00621B6D"/>
    <w:rsid w:val="006242C1"/>
    <w:rsid w:val="00626481"/>
    <w:rsid w:val="006372F1"/>
    <w:rsid w:val="006410DD"/>
    <w:rsid w:val="00652E19"/>
    <w:rsid w:val="00656BEE"/>
    <w:rsid w:val="006665B7"/>
    <w:rsid w:val="006707D8"/>
    <w:rsid w:val="00673BAC"/>
    <w:rsid w:val="00674A32"/>
    <w:rsid w:val="00686D40"/>
    <w:rsid w:val="006A0862"/>
    <w:rsid w:val="006B77E4"/>
    <w:rsid w:val="006C098D"/>
    <w:rsid w:val="006D381A"/>
    <w:rsid w:val="006D624B"/>
    <w:rsid w:val="006E4B83"/>
    <w:rsid w:val="006E773B"/>
    <w:rsid w:val="006F68AA"/>
    <w:rsid w:val="00700FCF"/>
    <w:rsid w:val="00701920"/>
    <w:rsid w:val="00705BA6"/>
    <w:rsid w:val="007151E5"/>
    <w:rsid w:val="00715B5D"/>
    <w:rsid w:val="00725F51"/>
    <w:rsid w:val="00732FA7"/>
    <w:rsid w:val="00733751"/>
    <w:rsid w:val="00742A33"/>
    <w:rsid w:val="00755958"/>
    <w:rsid w:val="007700A9"/>
    <w:rsid w:val="00773B58"/>
    <w:rsid w:val="00774202"/>
    <w:rsid w:val="00781A48"/>
    <w:rsid w:val="007828F9"/>
    <w:rsid w:val="00787621"/>
    <w:rsid w:val="00787D26"/>
    <w:rsid w:val="00796534"/>
    <w:rsid w:val="0079789C"/>
    <w:rsid w:val="007A4892"/>
    <w:rsid w:val="007A5D6F"/>
    <w:rsid w:val="007A663A"/>
    <w:rsid w:val="007B349F"/>
    <w:rsid w:val="007B5CD6"/>
    <w:rsid w:val="007C6875"/>
    <w:rsid w:val="007C6C2A"/>
    <w:rsid w:val="007D2FA2"/>
    <w:rsid w:val="007D35D9"/>
    <w:rsid w:val="007D59B7"/>
    <w:rsid w:val="007E4BEA"/>
    <w:rsid w:val="007F0502"/>
    <w:rsid w:val="007F21A6"/>
    <w:rsid w:val="007F6076"/>
    <w:rsid w:val="007F6F6B"/>
    <w:rsid w:val="00804330"/>
    <w:rsid w:val="0080561B"/>
    <w:rsid w:val="0081095D"/>
    <w:rsid w:val="008140F6"/>
    <w:rsid w:val="0081478E"/>
    <w:rsid w:val="008147EE"/>
    <w:rsid w:val="00815315"/>
    <w:rsid w:val="0082248E"/>
    <w:rsid w:val="00831D70"/>
    <w:rsid w:val="00832168"/>
    <w:rsid w:val="00836057"/>
    <w:rsid w:val="00846FF2"/>
    <w:rsid w:val="00851244"/>
    <w:rsid w:val="0086126B"/>
    <w:rsid w:val="00861A9A"/>
    <w:rsid w:val="0086329D"/>
    <w:rsid w:val="00865CBD"/>
    <w:rsid w:val="008B11B0"/>
    <w:rsid w:val="008B242C"/>
    <w:rsid w:val="008B7E31"/>
    <w:rsid w:val="008C2153"/>
    <w:rsid w:val="008D4FEF"/>
    <w:rsid w:val="008E39D1"/>
    <w:rsid w:val="008E62C8"/>
    <w:rsid w:val="008F0469"/>
    <w:rsid w:val="008F7414"/>
    <w:rsid w:val="009005A0"/>
    <w:rsid w:val="009013FD"/>
    <w:rsid w:val="009137EC"/>
    <w:rsid w:val="009151AA"/>
    <w:rsid w:val="00916416"/>
    <w:rsid w:val="00924696"/>
    <w:rsid w:val="00934B5C"/>
    <w:rsid w:val="00934D96"/>
    <w:rsid w:val="00945B2E"/>
    <w:rsid w:val="00945E0E"/>
    <w:rsid w:val="00956FD5"/>
    <w:rsid w:val="0096012D"/>
    <w:rsid w:val="00965A2F"/>
    <w:rsid w:val="00973ACE"/>
    <w:rsid w:val="00976F57"/>
    <w:rsid w:val="00990F1D"/>
    <w:rsid w:val="009A2E5C"/>
    <w:rsid w:val="009A6EE2"/>
    <w:rsid w:val="009A7003"/>
    <w:rsid w:val="009A77A1"/>
    <w:rsid w:val="009B5668"/>
    <w:rsid w:val="009B72BF"/>
    <w:rsid w:val="009C6622"/>
    <w:rsid w:val="009D5515"/>
    <w:rsid w:val="009D5AC5"/>
    <w:rsid w:val="009E586D"/>
    <w:rsid w:val="009E7C0B"/>
    <w:rsid w:val="009F31A1"/>
    <w:rsid w:val="009F48F1"/>
    <w:rsid w:val="00A0612C"/>
    <w:rsid w:val="00A1157F"/>
    <w:rsid w:val="00A24919"/>
    <w:rsid w:val="00A26028"/>
    <w:rsid w:val="00A47A47"/>
    <w:rsid w:val="00A51011"/>
    <w:rsid w:val="00A511CE"/>
    <w:rsid w:val="00A65222"/>
    <w:rsid w:val="00A72061"/>
    <w:rsid w:val="00A81E89"/>
    <w:rsid w:val="00A81EC5"/>
    <w:rsid w:val="00A87F33"/>
    <w:rsid w:val="00A959CF"/>
    <w:rsid w:val="00A95A04"/>
    <w:rsid w:val="00AA05B6"/>
    <w:rsid w:val="00AA3D86"/>
    <w:rsid w:val="00AA4C32"/>
    <w:rsid w:val="00AA5696"/>
    <w:rsid w:val="00AB6FAF"/>
    <w:rsid w:val="00AD11EA"/>
    <w:rsid w:val="00AE5B6E"/>
    <w:rsid w:val="00AF021B"/>
    <w:rsid w:val="00AF1C48"/>
    <w:rsid w:val="00AF5A4D"/>
    <w:rsid w:val="00AF721A"/>
    <w:rsid w:val="00B0395A"/>
    <w:rsid w:val="00B123C2"/>
    <w:rsid w:val="00B17F6C"/>
    <w:rsid w:val="00B228B9"/>
    <w:rsid w:val="00B30633"/>
    <w:rsid w:val="00B3131E"/>
    <w:rsid w:val="00B32CAE"/>
    <w:rsid w:val="00B32FCD"/>
    <w:rsid w:val="00B60F9A"/>
    <w:rsid w:val="00B61FCF"/>
    <w:rsid w:val="00B665E4"/>
    <w:rsid w:val="00B7058D"/>
    <w:rsid w:val="00B70A46"/>
    <w:rsid w:val="00B72DB3"/>
    <w:rsid w:val="00B7351C"/>
    <w:rsid w:val="00B82358"/>
    <w:rsid w:val="00B86445"/>
    <w:rsid w:val="00B87941"/>
    <w:rsid w:val="00B941CB"/>
    <w:rsid w:val="00BA0A9C"/>
    <w:rsid w:val="00BA2198"/>
    <w:rsid w:val="00BB345A"/>
    <w:rsid w:val="00BB3933"/>
    <w:rsid w:val="00BB525B"/>
    <w:rsid w:val="00BB5BB1"/>
    <w:rsid w:val="00BC1E17"/>
    <w:rsid w:val="00BD1E33"/>
    <w:rsid w:val="00BD670C"/>
    <w:rsid w:val="00BE6209"/>
    <w:rsid w:val="00BF7255"/>
    <w:rsid w:val="00C07670"/>
    <w:rsid w:val="00C13962"/>
    <w:rsid w:val="00C17555"/>
    <w:rsid w:val="00C229CF"/>
    <w:rsid w:val="00C266B6"/>
    <w:rsid w:val="00C425B1"/>
    <w:rsid w:val="00C431A3"/>
    <w:rsid w:val="00C5534E"/>
    <w:rsid w:val="00C56AA8"/>
    <w:rsid w:val="00C612C7"/>
    <w:rsid w:val="00C6193B"/>
    <w:rsid w:val="00C64021"/>
    <w:rsid w:val="00C64874"/>
    <w:rsid w:val="00C65A2C"/>
    <w:rsid w:val="00C66D99"/>
    <w:rsid w:val="00C729F7"/>
    <w:rsid w:val="00C767FF"/>
    <w:rsid w:val="00C90DC0"/>
    <w:rsid w:val="00C912D7"/>
    <w:rsid w:val="00C93ADD"/>
    <w:rsid w:val="00C9518C"/>
    <w:rsid w:val="00CB75A6"/>
    <w:rsid w:val="00CC072B"/>
    <w:rsid w:val="00CD0D75"/>
    <w:rsid w:val="00CE4A53"/>
    <w:rsid w:val="00CF025D"/>
    <w:rsid w:val="00CF0DFB"/>
    <w:rsid w:val="00CF439D"/>
    <w:rsid w:val="00CF507E"/>
    <w:rsid w:val="00CF6951"/>
    <w:rsid w:val="00D0057D"/>
    <w:rsid w:val="00D110CE"/>
    <w:rsid w:val="00D1658C"/>
    <w:rsid w:val="00D1720F"/>
    <w:rsid w:val="00D21F93"/>
    <w:rsid w:val="00D323C0"/>
    <w:rsid w:val="00D32C7F"/>
    <w:rsid w:val="00D413FF"/>
    <w:rsid w:val="00D50114"/>
    <w:rsid w:val="00D6302E"/>
    <w:rsid w:val="00D7159F"/>
    <w:rsid w:val="00D74764"/>
    <w:rsid w:val="00DA0E65"/>
    <w:rsid w:val="00DB074E"/>
    <w:rsid w:val="00DD0990"/>
    <w:rsid w:val="00DD202A"/>
    <w:rsid w:val="00DD24E1"/>
    <w:rsid w:val="00DD6C59"/>
    <w:rsid w:val="00DE3572"/>
    <w:rsid w:val="00DE7BA6"/>
    <w:rsid w:val="00DF15C1"/>
    <w:rsid w:val="00DF782A"/>
    <w:rsid w:val="00E04949"/>
    <w:rsid w:val="00E05F62"/>
    <w:rsid w:val="00E06E1A"/>
    <w:rsid w:val="00E0714D"/>
    <w:rsid w:val="00E1113F"/>
    <w:rsid w:val="00E13669"/>
    <w:rsid w:val="00E341C2"/>
    <w:rsid w:val="00E4088F"/>
    <w:rsid w:val="00E642D0"/>
    <w:rsid w:val="00E77226"/>
    <w:rsid w:val="00E82316"/>
    <w:rsid w:val="00E914D6"/>
    <w:rsid w:val="00E9707A"/>
    <w:rsid w:val="00EA3A5F"/>
    <w:rsid w:val="00EB3173"/>
    <w:rsid w:val="00EB632D"/>
    <w:rsid w:val="00EC661C"/>
    <w:rsid w:val="00ED516C"/>
    <w:rsid w:val="00F1158B"/>
    <w:rsid w:val="00F123E0"/>
    <w:rsid w:val="00F13080"/>
    <w:rsid w:val="00F154F5"/>
    <w:rsid w:val="00F16650"/>
    <w:rsid w:val="00F25108"/>
    <w:rsid w:val="00F31EE4"/>
    <w:rsid w:val="00F455BE"/>
    <w:rsid w:val="00F67E17"/>
    <w:rsid w:val="00F710AB"/>
    <w:rsid w:val="00F8430B"/>
    <w:rsid w:val="00FA4E48"/>
    <w:rsid w:val="00FA6199"/>
    <w:rsid w:val="00FB6DDB"/>
    <w:rsid w:val="00FC39EA"/>
    <w:rsid w:val="00FC3C3C"/>
    <w:rsid w:val="00FE6126"/>
    <w:rsid w:val="00FF0BCA"/>
    <w:rsid w:val="00FF605E"/>
    <w:rsid w:val="026D2AAB"/>
    <w:rsid w:val="03A47E42"/>
    <w:rsid w:val="04AC63E0"/>
    <w:rsid w:val="05531088"/>
    <w:rsid w:val="07E0580A"/>
    <w:rsid w:val="093668C8"/>
    <w:rsid w:val="0B69C04D"/>
    <w:rsid w:val="0C34FBF4"/>
    <w:rsid w:val="0E0394EE"/>
    <w:rsid w:val="0EE061AD"/>
    <w:rsid w:val="0F92FDAD"/>
    <w:rsid w:val="10DE6FD7"/>
    <w:rsid w:val="138BF024"/>
    <w:rsid w:val="1925C449"/>
    <w:rsid w:val="1C527F4E"/>
    <w:rsid w:val="1D133A04"/>
    <w:rsid w:val="1D8925AF"/>
    <w:rsid w:val="1E57FF47"/>
    <w:rsid w:val="2006A83F"/>
    <w:rsid w:val="204C5D45"/>
    <w:rsid w:val="212B0F2D"/>
    <w:rsid w:val="23718CCF"/>
    <w:rsid w:val="26F1C4A8"/>
    <w:rsid w:val="28EFDADD"/>
    <w:rsid w:val="2B1CAF63"/>
    <w:rsid w:val="2C296EF7"/>
    <w:rsid w:val="2C7686ED"/>
    <w:rsid w:val="2D390BCC"/>
    <w:rsid w:val="2ED35708"/>
    <w:rsid w:val="2FD871BB"/>
    <w:rsid w:val="30F6BD75"/>
    <w:rsid w:val="329B5A54"/>
    <w:rsid w:val="34EA57F0"/>
    <w:rsid w:val="36E17AF0"/>
    <w:rsid w:val="37E04DBD"/>
    <w:rsid w:val="37FF6050"/>
    <w:rsid w:val="3A9E96C7"/>
    <w:rsid w:val="3AFD2648"/>
    <w:rsid w:val="3C0C30B8"/>
    <w:rsid w:val="3DFCBA72"/>
    <w:rsid w:val="3E912990"/>
    <w:rsid w:val="3F729A55"/>
    <w:rsid w:val="436FDDFC"/>
    <w:rsid w:val="44A88B56"/>
    <w:rsid w:val="47BADD08"/>
    <w:rsid w:val="48755B57"/>
    <w:rsid w:val="499F8D99"/>
    <w:rsid w:val="4B91E672"/>
    <w:rsid w:val="4CBEDD63"/>
    <w:rsid w:val="4F5924DC"/>
    <w:rsid w:val="4F6C26BA"/>
    <w:rsid w:val="4F78F5A4"/>
    <w:rsid w:val="505D0EC7"/>
    <w:rsid w:val="5109BC88"/>
    <w:rsid w:val="51768BDB"/>
    <w:rsid w:val="51C44DB4"/>
    <w:rsid w:val="530905E0"/>
    <w:rsid w:val="54EB9772"/>
    <w:rsid w:val="568D7CF9"/>
    <w:rsid w:val="5A4C45CE"/>
    <w:rsid w:val="5A7ECEC7"/>
    <w:rsid w:val="5B347C69"/>
    <w:rsid w:val="5C51796B"/>
    <w:rsid w:val="5CD682B6"/>
    <w:rsid w:val="5D55BA8E"/>
    <w:rsid w:val="5EE27D46"/>
    <w:rsid w:val="5F322912"/>
    <w:rsid w:val="5FF23B24"/>
    <w:rsid w:val="6141D648"/>
    <w:rsid w:val="61FDC81B"/>
    <w:rsid w:val="622A9500"/>
    <w:rsid w:val="6287051B"/>
    <w:rsid w:val="62FD6239"/>
    <w:rsid w:val="663270BD"/>
    <w:rsid w:val="6932D486"/>
    <w:rsid w:val="6AF66049"/>
    <w:rsid w:val="6D4B4194"/>
    <w:rsid w:val="6ED07B98"/>
    <w:rsid w:val="741A46B2"/>
    <w:rsid w:val="7460BCBB"/>
    <w:rsid w:val="7723D3A2"/>
    <w:rsid w:val="7924622B"/>
    <w:rsid w:val="7A19B965"/>
    <w:rsid w:val="7A992957"/>
    <w:rsid w:val="7AA4C184"/>
    <w:rsid w:val="7BCEA952"/>
    <w:rsid w:val="7C09DEBC"/>
    <w:rsid w:val="7DBF07E7"/>
    <w:rsid w:val="7DF7052B"/>
    <w:rsid w:val="7E666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04F9"/>
  <w15:docId w15:val="{00FA29CF-5480-45E0-BE62-375DF4B6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6E7"/>
    <w:rPr>
      <w:rFonts w:ascii="Arial" w:hAnsi="Arial"/>
      <w:sz w:val="20"/>
    </w:rPr>
  </w:style>
  <w:style w:type="paragraph" w:styleId="Heading1">
    <w:name w:val="heading 1"/>
    <w:basedOn w:val="Normal"/>
    <w:next w:val="Normal"/>
    <w:link w:val="Heading1Char"/>
    <w:uiPriority w:val="9"/>
    <w:qFormat/>
    <w:rsid w:val="009A6E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43814"/>
    <w:pPr>
      <w:ind w:left="720"/>
      <w:contextualSpacing/>
    </w:pPr>
  </w:style>
  <w:style w:type="paragraph" w:styleId="Header">
    <w:name w:val="header"/>
    <w:basedOn w:val="Normal"/>
    <w:link w:val="HeaderChar"/>
    <w:uiPriority w:val="99"/>
    <w:unhideWhenUsed/>
    <w:rsid w:val="00B1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C2"/>
  </w:style>
  <w:style w:type="paragraph" w:styleId="Footer">
    <w:name w:val="footer"/>
    <w:basedOn w:val="Normal"/>
    <w:link w:val="FooterChar"/>
    <w:uiPriority w:val="99"/>
    <w:unhideWhenUsed/>
    <w:rsid w:val="00B1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C2"/>
  </w:style>
  <w:style w:type="paragraph" w:styleId="BalloonText">
    <w:name w:val="Balloon Text"/>
    <w:basedOn w:val="Normal"/>
    <w:link w:val="BalloonTextChar"/>
    <w:uiPriority w:val="99"/>
    <w:semiHidden/>
    <w:unhideWhenUsed/>
    <w:rsid w:val="001A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D5B"/>
    <w:rPr>
      <w:rFonts w:ascii="Segoe UI" w:hAnsi="Segoe UI" w:cs="Segoe UI"/>
      <w:sz w:val="18"/>
      <w:szCs w:val="18"/>
    </w:rPr>
  </w:style>
  <w:style w:type="character" w:styleId="CommentReference">
    <w:name w:val="annotation reference"/>
    <w:basedOn w:val="DefaultParagraphFont"/>
    <w:uiPriority w:val="99"/>
    <w:semiHidden/>
    <w:unhideWhenUsed/>
    <w:rsid w:val="001A3D5B"/>
    <w:rPr>
      <w:sz w:val="16"/>
      <w:szCs w:val="16"/>
    </w:rPr>
  </w:style>
  <w:style w:type="paragraph" w:styleId="CommentText">
    <w:name w:val="annotation text"/>
    <w:basedOn w:val="Normal"/>
    <w:link w:val="CommentTextChar"/>
    <w:uiPriority w:val="99"/>
    <w:semiHidden/>
    <w:unhideWhenUsed/>
    <w:rsid w:val="001A3D5B"/>
    <w:pPr>
      <w:spacing w:line="240" w:lineRule="auto"/>
    </w:pPr>
    <w:rPr>
      <w:szCs w:val="20"/>
    </w:rPr>
  </w:style>
  <w:style w:type="character" w:customStyle="1" w:styleId="CommentTextChar">
    <w:name w:val="Comment Text Char"/>
    <w:basedOn w:val="DefaultParagraphFont"/>
    <w:link w:val="CommentText"/>
    <w:uiPriority w:val="99"/>
    <w:semiHidden/>
    <w:rsid w:val="001A3D5B"/>
    <w:rPr>
      <w:sz w:val="20"/>
      <w:szCs w:val="20"/>
    </w:rPr>
  </w:style>
  <w:style w:type="paragraph" w:styleId="CommentSubject">
    <w:name w:val="annotation subject"/>
    <w:basedOn w:val="CommentText"/>
    <w:next w:val="CommentText"/>
    <w:link w:val="CommentSubjectChar"/>
    <w:uiPriority w:val="99"/>
    <w:semiHidden/>
    <w:unhideWhenUsed/>
    <w:rsid w:val="001A3D5B"/>
    <w:rPr>
      <w:b/>
      <w:bCs/>
    </w:rPr>
  </w:style>
  <w:style w:type="character" w:customStyle="1" w:styleId="CommentSubjectChar">
    <w:name w:val="Comment Subject Char"/>
    <w:basedOn w:val="CommentTextChar"/>
    <w:link w:val="CommentSubject"/>
    <w:uiPriority w:val="99"/>
    <w:semiHidden/>
    <w:rsid w:val="001A3D5B"/>
    <w:rPr>
      <w:b/>
      <w:bCs/>
      <w:sz w:val="20"/>
      <w:szCs w:val="20"/>
    </w:rPr>
  </w:style>
  <w:style w:type="table" w:styleId="TableGrid">
    <w:name w:val="Table Grid"/>
    <w:basedOn w:val="TableNormal"/>
    <w:uiPriority w:val="59"/>
    <w:unhideWhenUsed/>
    <w:rsid w:val="00B665E4"/>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A81EC5"/>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5D6F"/>
    <w:pPr>
      <w:spacing w:after="0" w:line="240" w:lineRule="auto"/>
    </w:pPr>
    <w:rPr>
      <w:szCs w:val="20"/>
    </w:rPr>
  </w:style>
  <w:style w:type="character" w:customStyle="1" w:styleId="FootnoteTextChar">
    <w:name w:val="Footnote Text Char"/>
    <w:basedOn w:val="DefaultParagraphFont"/>
    <w:link w:val="FootnoteText"/>
    <w:uiPriority w:val="99"/>
    <w:semiHidden/>
    <w:rsid w:val="007A5D6F"/>
    <w:rPr>
      <w:sz w:val="20"/>
      <w:szCs w:val="20"/>
    </w:rPr>
  </w:style>
  <w:style w:type="character" w:styleId="FootnoteReference">
    <w:name w:val="footnote reference"/>
    <w:basedOn w:val="DefaultParagraphFont"/>
    <w:uiPriority w:val="99"/>
    <w:semiHidden/>
    <w:unhideWhenUsed/>
    <w:rsid w:val="007A5D6F"/>
    <w:rPr>
      <w:vertAlign w:val="superscript"/>
    </w:rPr>
  </w:style>
  <w:style w:type="paragraph" w:styleId="Revision">
    <w:name w:val="Revision"/>
    <w:hidden/>
    <w:uiPriority w:val="99"/>
    <w:semiHidden/>
    <w:rsid w:val="00E9707A"/>
    <w:pPr>
      <w:widowControl/>
      <w:spacing w:after="0" w:line="240" w:lineRule="auto"/>
    </w:pPr>
  </w:style>
  <w:style w:type="character" w:customStyle="1" w:styleId="Heading1Char">
    <w:name w:val="Heading 1 Char"/>
    <w:basedOn w:val="DefaultParagraphFont"/>
    <w:link w:val="Heading1"/>
    <w:uiPriority w:val="9"/>
    <w:rsid w:val="009A6E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16650"/>
    <w:rPr>
      <w:color w:val="0000FF" w:themeColor="hyperlink"/>
      <w:u w:val="single"/>
    </w:rPr>
  </w:style>
  <w:style w:type="character" w:customStyle="1" w:styleId="ListParagraphChar">
    <w:name w:val="List Paragraph Char"/>
    <w:basedOn w:val="DefaultParagraphFont"/>
    <w:link w:val="ListParagraph"/>
    <w:uiPriority w:val="1"/>
    <w:rsid w:val="002C5AE7"/>
    <w:rPr>
      <w:rFonts w:ascii="Arial" w:hAnsi="Arial"/>
      <w:sz w:val="20"/>
    </w:rPr>
  </w:style>
  <w:style w:type="character" w:styleId="FollowedHyperlink">
    <w:name w:val="FollowedHyperlink"/>
    <w:basedOn w:val="DefaultParagraphFont"/>
    <w:uiPriority w:val="99"/>
    <w:semiHidden/>
    <w:unhideWhenUsed/>
    <w:rsid w:val="00ED516C"/>
    <w:rPr>
      <w:color w:val="800080" w:themeColor="followedHyperlink"/>
      <w:u w:val="single"/>
    </w:rPr>
  </w:style>
  <w:style w:type="character" w:styleId="UnresolvedMention">
    <w:name w:val="Unresolved Mention"/>
    <w:basedOn w:val="DefaultParagraphFont"/>
    <w:uiPriority w:val="99"/>
    <w:semiHidden/>
    <w:unhideWhenUsed/>
    <w:rsid w:val="00377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imm.com/wp-content/uploads/2018/10/chartered-professional-regulations-guidelines2-2018v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imm.com/wp-content/uploads/2018/10/chartered-professional-regulations-guidelines2-2018v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imm.com/wp-content/uploads/2018/10/chartered-professional-regulations-guidelines2-2018v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0309A07600C4F9EE41E1180D9CCC7" ma:contentTypeVersion="4" ma:contentTypeDescription="Create a new document." ma:contentTypeScope="" ma:versionID="b6ba453bf75e504a3c48c760e3f468ff">
  <xsd:schema xmlns:xsd="http://www.w3.org/2001/XMLSchema" xmlns:xs="http://www.w3.org/2001/XMLSchema" xmlns:p="http://schemas.microsoft.com/office/2006/metadata/properties" xmlns:ns2="bd56b2fb-54fe-48d9-9b3c-1b5a9c3b8de9" targetNamespace="http://schemas.microsoft.com/office/2006/metadata/properties" ma:root="true" ma:fieldsID="27971da385829bd35382c1f67594bdea" ns2:_="">
    <xsd:import namespace="bd56b2fb-54fe-48d9-9b3c-1b5a9c3b8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6b2fb-54fe-48d9-9b3c-1b5a9c3b8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2E1A0-FA06-4086-BB59-AC34A16D5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6b2fb-54fe-48d9-9b3c-1b5a9c3b8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DF60C-286D-433E-AF9D-467AB8894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F70A9-DF81-4D59-99B2-4A93445B45B2}">
  <ds:schemaRefs>
    <ds:schemaRef ds:uri="http://schemas.openxmlformats.org/officeDocument/2006/bibliography"/>
  </ds:schemaRefs>
</ds:datastoreItem>
</file>

<file path=customXml/itemProps4.xml><?xml version="1.0" encoding="utf-8"?>
<ds:datastoreItem xmlns:ds="http://schemas.openxmlformats.org/officeDocument/2006/customXml" ds:itemID="{1AF81432-4A50-4B44-859C-748091435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1984</Words>
  <Characters>13497</Characters>
  <Application>Microsoft Office Word</Application>
  <DocSecurity>0</DocSecurity>
  <Lines>374</Lines>
  <Paragraphs>172</Paragraphs>
  <ScaleCrop>false</ScaleCrop>
  <HeadingPairs>
    <vt:vector size="2" baseType="variant">
      <vt:variant>
        <vt:lpstr>Title</vt:lpstr>
      </vt:variant>
      <vt:variant>
        <vt:i4>1</vt:i4>
      </vt:variant>
    </vt:vector>
  </HeadingPairs>
  <TitlesOfParts>
    <vt:vector size="1" baseType="lpstr">
      <vt:lpstr>Guidelines2015CS5_FINAL.indd</vt:lpstr>
    </vt:vector>
  </TitlesOfParts>
  <Company>AusIMM</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Guidelines2015CS5_FINAL.indd</dc:title>
  <dc:creator>scatchpole</dc:creator>
  <cp:lastModifiedBy>Bruce Harvey</cp:lastModifiedBy>
  <cp:revision>9</cp:revision>
  <cp:lastPrinted>2020-08-23T00:53:00Z</cp:lastPrinted>
  <dcterms:created xsi:type="dcterms:W3CDTF">2020-08-12T04:46:00Z</dcterms:created>
  <dcterms:modified xsi:type="dcterms:W3CDTF">2020-08-23T01:44:00Z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2017-01-31T00:00:00Z</vt:filetime>
  </property>
  <property fmtid="{D5CDD505-2E9C-101B-9397-08002B2CF9AE}" pid="4" name="ContentTypeId">
    <vt:lpwstr>0x0101001800309A07600C4F9EE41E1180D9CCC7</vt:lpwstr>
  </property>
</Properties>
</file>